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8F017">
      <w:pPr>
        <w:spacing w:before="0" w:after="0" w:line="359" w:lineRule="exact"/>
        <w:ind w:left="195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11136;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212.1pt;margin-top:473.3pt;height:5.75pt;width:5pt;mso-position-horizontal-relative:page;mso-position-vertical-relative:page;z-index:-251612160;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613184;mso-width-relative:page;mso-height-relative:page;" filled="f" o:preferrelative="t" stroked="f" coordsize="21600,21600">
            <v:path/>
            <v:fill on="f" focussize="0,0"/>
            <v:stroke on="f" joinstyle="miter"/>
            <v:imagedata r:id="rId7"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年山东省普通高中学业水平等级考试</w:t>
      </w:r>
    </w:p>
    <w:p w14:paraId="3BDBC534">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生物</w:t>
      </w:r>
    </w:p>
    <w:p w14:paraId="27C934C7">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728F1B50">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67CAF5DC">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1186DD8A">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动，用橡皮擦干净后，再选涂其他答案标号。回答非选择题时，将答案写在答题卡上写在本</w:t>
      </w:r>
    </w:p>
    <w:p w14:paraId="5178345A">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试卷上无效。</w:t>
      </w:r>
    </w:p>
    <w:p w14:paraId="7F1581BF">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2E6A606B">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30</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153109F9">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在细胞的生命活动中，下列细胞器或结构不会出现核酸分子的是（</w:t>
      </w:r>
      <w:r>
        <w:rPr>
          <w:rFonts w:ascii="Times New Roman"/>
          <w:color w:val="000000"/>
          <w:spacing w:val="368"/>
          <w:sz w:val="21"/>
        </w:rPr>
        <w:t xml:space="preserve"> </w:t>
      </w:r>
      <w:r>
        <w:rPr>
          <w:rFonts w:ascii="宋体" w:hAnsi="宋体" w:cs="宋体"/>
          <w:color w:val="000000"/>
          <w:spacing w:val="0"/>
          <w:sz w:val="21"/>
        </w:rPr>
        <w:t>）</w:t>
      </w:r>
    </w:p>
    <w:p w14:paraId="324C2D3D">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高尔基体</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溶酶体</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核糖体</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端粒</w:t>
      </w:r>
    </w:p>
    <w:p w14:paraId="60E4470F">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生长于</w:t>
      </w:r>
      <w:r>
        <w:rPr>
          <w:rFonts w:ascii="Times New Roman"/>
          <w:color w:val="000000"/>
          <w:spacing w:val="0"/>
          <w:sz w:val="21"/>
        </w:rPr>
        <w:t xml:space="preserve"> NaCl </w:t>
      </w:r>
      <w:r>
        <w:rPr>
          <w:rFonts w:ascii="宋体" w:hAnsi="宋体" w:cs="宋体"/>
          <w:color w:val="000000"/>
          <w:spacing w:val="0"/>
          <w:sz w:val="21"/>
        </w:rPr>
        <w:t>浓度稳定在</w:t>
      </w:r>
      <w:r>
        <w:rPr>
          <w:rFonts w:ascii="Times New Roman"/>
          <w:color w:val="000000"/>
          <w:spacing w:val="0"/>
          <w:sz w:val="21"/>
        </w:rPr>
        <w:t xml:space="preserve"> 100 mmol/L</w:t>
      </w:r>
      <w:r>
        <w:rPr>
          <w:rFonts w:ascii="Times New Roman"/>
          <w:color w:val="000000"/>
          <w:spacing w:val="1"/>
          <w:sz w:val="21"/>
        </w:rPr>
        <w:t xml:space="preserve"> </w:t>
      </w:r>
      <w:r>
        <w:rPr>
          <w:rFonts w:ascii="宋体" w:hAnsi="宋体" w:cs="宋体"/>
          <w:color w:val="000000"/>
          <w:spacing w:val="0"/>
          <w:sz w:val="21"/>
        </w:rPr>
        <w:t>的液体培养基中的酵母菌，可通过离子通道吸收</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，但细胞质基</w:t>
      </w:r>
    </w:p>
    <w:p w14:paraId="57819F08">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质中</w:t>
      </w:r>
      <w:r>
        <w:rPr>
          <w:rFonts w:ascii="Times New Roman"/>
          <w:color w:val="000000"/>
          <w:spacing w:val="-6"/>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浓度超过</w:t>
      </w:r>
      <w:r>
        <w:rPr>
          <w:rFonts w:ascii="Times New Roman"/>
          <w:color w:val="000000"/>
          <w:spacing w:val="-6"/>
          <w:sz w:val="21"/>
        </w:rPr>
        <w:t xml:space="preserve"> </w:t>
      </w:r>
      <w:r>
        <w:rPr>
          <w:rFonts w:ascii="Times New Roman"/>
          <w:color w:val="000000"/>
          <w:spacing w:val="0"/>
          <w:sz w:val="21"/>
        </w:rPr>
        <w:t>30 mmol/L</w:t>
      </w:r>
      <w:r>
        <w:rPr>
          <w:rFonts w:ascii="Times New Roman"/>
          <w:color w:val="000000"/>
          <w:spacing w:val="-5"/>
          <w:sz w:val="21"/>
        </w:rPr>
        <w:t xml:space="preserve"> </w:t>
      </w:r>
      <w:r>
        <w:rPr>
          <w:rFonts w:ascii="宋体" w:hAnsi="宋体" w:cs="宋体"/>
          <w:color w:val="000000"/>
          <w:spacing w:val="-1"/>
          <w:sz w:val="21"/>
        </w:rPr>
        <w:t>时会导致酵母菌死亡。为避免细胞质基质</w:t>
      </w:r>
      <w:r>
        <w:rPr>
          <w:rFonts w:ascii="Times New Roman"/>
          <w:color w:val="000000"/>
          <w:spacing w:val="-5"/>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2"/>
          <w:sz w:val="21"/>
        </w:rPr>
        <w:t>浓度过高，液泡膜上的蛋白</w:t>
      </w:r>
      <w:r>
        <w:rPr>
          <w:rFonts w:ascii="Times New Roman"/>
          <w:color w:val="000000"/>
          <w:spacing w:val="-4"/>
          <w:sz w:val="21"/>
        </w:rPr>
        <w:t xml:space="preserve"> </w:t>
      </w:r>
      <w:r>
        <w:rPr>
          <w:rFonts w:ascii="Times New Roman"/>
          <w:color w:val="000000"/>
          <w:spacing w:val="0"/>
          <w:sz w:val="21"/>
        </w:rPr>
        <w:t>N</w:t>
      </w:r>
      <w:r>
        <w:rPr>
          <w:rFonts w:ascii="Times New Roman"/>
          <w:color w:val="000000"/>
          <w:spacing w:val="-6"/>
          <w:sz w:val="21"/>
        </w:rPr>
        <w:t xml:space="preserve"> </w:t>
      </w:r>
      <w:r>
        <w:rPr>
          <w:rFonts w:ascii="宋体" w:hAnsi="宋体" w:cs="宋体"/>
          <w:color w:val="000000"/>
          <w:spacing w:val="0"/>
          <w:sz w:val="21"/>
        </w:rPr>
        <w:t>可</w:t>
      </w:r>
    </w:p>
    <w:p w14:paraId="5D8127E6">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将</w:t>
      </w:r>
      <w:r>
        <w:rPr>
          <w:rFonts w:ascii="Times New Roman"/>
          <w:color w:val="000000"/>
          <w:spacing w:val="-9"/>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2"/>
          <w:sz w:val="21"/>
        </w:rPr>
        <w:t>以主动运输的方式转运到液泡中，细胞膜上的蛋白</w:t>
      </w:r>
      <w:r>
        <w:rPr>
          <w:rFonts w:ascii="Times New Roman"/>
          <w:color w:val="000000"/>
          <w:spacing w:val="-7"/>
          <w:sz w:val="21"/>
        </w:rPr>
        <w:t xml:space="preserve"> </w:t>
      </w:r>
      <w:r>
        <w:rPr>
          <w:rFonts w:ascii="Times New Roman"/>
          <w:color w:val="000000"/>
          <w:spacing w:val="0"/>
          <w:sz w:val="21"/>
        </w:rPr>
        <w:t>W</w:t>
      </w:r>
      <w:r>
        <w:rPr>
          <w:rFonts w:ascii="Times New Roman"/>
          <w:color w:val="000000"/>
          <w:spacing w:val="-9"/>
          <w:sz w:val="21"/>
        </w:rPr>
        <w:t xml:space="preserve"> </w:t>
      </w:r>
      <w:r>
        <w:rPr>
          <w:rFonts w:ascii="宋体" w:hAnsi="宋体" w:cs="宋体"/>
          <w:color w:val="000000"/>
          <w:spacing w:val="0"/>
          <w:sz w:val="21"/>
        </w:rPr>
        <w:t>也可将</w:t>
      </w:r>
      <w:r>
        <w:rPr>
          <w:rFonts w:ascii="Times New Roman"/>
          <w:color w:val="000000"/>
          <w:spacing w:val="-9"/>
          <w:sz w:val="21"/>
        </w:rPr>
        <w:t xml:space="preserve"> </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5"/>
          <w:sz w:val="21"/>
        </w:rPr>
        <w:t>排出细胞。下列说法错误的是（</w:t>
      </w:r>
    </w:p>
    <w:p w14:paraId="5A486D1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78CA5291">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 Na</w:t>
      </w:r>
      <w:r>
        <w:rPr>
          <w:rFonts w:ascii="Times New Roman"/>
          <w:color w:val="000000"/>
          <w:spacing w:val="0"/>
          <w:sz w:val="15"/>
        </w:rPr>
        <w:t>+</w:t>
      </w:r>
      <w:r>
        <w:rPr>
          <w:rFonts w:ascii="宋体" w:hAnsi="宋体" w:cs="宋体"/>
          <w:color w:val="000000"/>
          <w:spacing w:val="0"/>
          <w:sz w:val="21"/>
        </w:rPr>
        <w:t>在液泡中的积累有利于酵母细胞吸水</w:t>
      </w:r>
    </w:p>
    <w:p w14:paraId="4888F908">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蛋白</w:t>
      </w:r>
      <w:r>
        <w:rPr>
          <w:rFonts w:ascii="Times New Roman"/>
          <w:color w:val="000000"/>
          <w:spacing w:val="0"/>
          <w:sz w:val="21"/>
        </w:rPr>
        <w:t xml:space="preserve"> N </w:t>
      </w:r>
      <w:r>
        <w:rPr>
          <w:rFonts w:ascii="宋体" w:hAnsi="宋体" w:cs="宋体"/>
          <w:color w:val="000000"/>
          <w:spacing w:val="0"/>
          <w:sz w:val="21"/>
        </w:rPr>
        <w:t>转运</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过程中自身构象会发生改变</w:t>
      </w:r>
    </w:p>
    <w:p w14:paraId="24111680">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通过蛋白</w:t>
      </w:r>
      <w:r>
        <w:rPr>
          <w:rFonts w:ascii="Times New Roman"/>
          <w:color w:val="000000"/>
          <w:spacing w:val="0"/>
          <w:sz w:val="21"/>
        </w:rPr>
        <w:t xml:space="preserve"> W </w:t>
      </w:r>
      <w:r>
        <w:rPr>
          <w:rFonts w:ascii="宋体" w:hAnsi="宋体" w:cs="宋体"/>
          <w:color w:val="000000"/>
          <w:spacing w:val="0"/>
          <w:sz w:val="21"/>
        </w:rPr>
        <w:t>外排</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的过程不需要细胞提供能量</w:t>
      </w:r>
    </w:p>
    <w:p w14:paraId="55E3930C">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 Na</w:t>
      </w:r>
      <w:r>
        <w:rPr>
          <w:rFonts w:ascii="Times New Roman"/>
          <w:color w:val="000000"/>
          <w:spacing w:val="0"/>
          <w:sz w:val="15"/>
        </w:rPr>
        <w:t>+</w:t>
      </w:r>
      <w:r>
        <w:rPr>
          <w:rFonts w:ascii="宋体" w:hAnsi="宋体" w:cs="宋体"/>
          <w:color w:val="000000"/>
          <w:spacing w:val="0"/>
          <w:sz w:val="21"/>
        </w:rPr>
        <w:t>通过离子通道进入细胞时不需要与通道蛋白结合</w:t>
      </w:r>
    </w:p>
    <w:p w14:paraId="37D4654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利用病毒样颗粒递送调控细胞死亡的执行蛋白可控制细胞的死亡方式。细胞接收执行蛋白后，若激活蛋</w:t>
      </w:r>
    </w:p>
    <w:p w14:paraId="3061E33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白</w:t>
      </w:r>
      <w:r>
        <w:rPr>
          <w:rFonts w:ascii="Times New Roman"/>
          <w:color w:val="000000"/>
          <w:spacing w:val="-3"/>
          <w:sz w:val="21"/>
        </w:rPr>
        <w:t xml:space="preserve"> </w:t>
      </w:r>
      <w:r>
        <w:rPr>
          <w:rFonts w:ascii="Times New Roman"/>
          <w:color w:val="000000"/>
          <w:spacing w:val="0"/>
          <w:sz w:val="21"/>
        </w:rPr>
        <w:t>P</w:t>
      </w:r>
      <w:r>
        <w:rPr>
          <w:rFonts w:ascii="宋体" w:hAnsi="宋体" w:cs="宋体"/>
          <w:color w:val="000000"/>
          <w:spacing w:val="-1"/>
          <w:sz w:val="21"/>
        </w:rPr>
        <w:t>，则诱导细胞发生凋亡，细胞膜突起形成小泡，染色质固缩；若激活蛋白</w:t>
      </w:r>
      <w:r>
        <w:rPr>
          <w:rFonts w:ascii="Times New Roman"/>
          <w:color w:val="000000"/>
          <w:spacing w:val="-2"/>
          <w:sz w:val="21"/>
        </w:rPr>
        <w:t xml:space="preserve"> </w:t>
      </w:r>
      <w:r>
        <w:rPr>
          <w:rFonts w:ascii="Times New Roman"/>
          <w:color w:val="000000"/>
          <w:spacing w:val="0"/>
          <w:sz w:val="21"/>
        </w:rPr>
        <w:t>Q</w:t>
      </w:r>
      <w:r>
        <w:rPr>
          <w:rFonts w:ascii="宋体" w:hAnsi="宋体" w:cs="宋体"/>
          <w:color w:val="000000"/>
          <w:spacing w:val="-2"/>
          <w:sz w:val="21"/>
        </w:rPr>
        <w:t>，则诱导细胞发生焦亡，细</w:t>
      </w:r>
    </w:p>
    <w:p w14:paraId="034C7CA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胞肿涨破裂，释放大量细胞因子。下列说法错误的是（</w:t>
      </w:r>
      <w:r>
        <w:rPr>
          <w:rFonts w:ascii="Times New Roman"/>
          <w:color w:val="000000"/>
          <w:spacing w:val="368"/>
          <w:sz w:val="21"/>
        </w:rPr>
        <w:t xml:space="preserve"> </w:t>
      </w:r>
      <w:r>
        <w:rPr>
          <w:rFonts w:ascii="宋体" w:hAnsi="宋体" w:cs="宋体"/>
          <w:color w:val="000000"/>
          <w:spacing w:val="0"/>
          <w:sz w:val="21"/>
        </w:rPr>
        <w:t>）</w:t>
      </w:r>
    </w:p>
    <w:p w14:paraId="2D88072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细胞焦亡可能引发机体的免疫反应</w:t>
      </w:r>
    </w:p>
    <w:p w14:paraId="1E8E6DA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细胞凋亡是由基因所决定的程序性细胞死亡</w:t>
      </w:r>
    </w:p>
    <w:p w14:paraId="4E758D6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细胞凋亡和细胞焦亡受不同蛋白活性变化的影响</w:t>
      </w:r>
    </w:p>
    <w:p w14:paraId="5ADD1D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通过细胞自噬清除衰老线粒体的过程属于细胞凋亡</w:t>
      </w:r>
    </w:p>
    <w:p w14:paraId="177418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关于细胞以葡萄糖为原料进行有氧呼吸和无氧呼吸的过程，下列说法正确的是（</w:t>
      </w:r>
      <w:r>
        <w:rPr>
          <w:rFonts w:ascii="Times New Roman"/>
          <w:color w:val="000000"/>
          <w:spacing w:val="368"/>
          <w:sz w:val="21"/>
        </w:rPr>
        <w:t xml:space="preserve"> </w:t>
      </w:r>
      <w:r>
        <w:rPr>
          <w:rFonts w:ascii="宋体" w:hAnsi="宋体" w:cs="宋体"/>
          <w:color w:val="000000"/>
          <w:spacing w:val="0"/>
          <w:sz w:val="21"/>
        </w:rPr>
        <w:t>）</w:t>
      </w:r>
    </w:p>
    <w:p w14:paraId="4B2687B6">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有氧呼吸的前两个阶段均需要</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作为原料</w:t>
      </w:r>
    </w:p>
    <w:p w14:paraId="2FE47C64">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有氧呼吸的第二阶段需要</w:t>
      </w:r>
      <w:r>
        <w:rPr>
          <w:rFonts w:ascii="Times New Roman"/>
          <w:color w:val="000000"/>
          <w:spacing w:val="0"/>
          <w:sz w:val="21"/>
        </w:rPr>
        <w:t xml:space="preserve"> H</w:t>
      </w:r>
      <w:r>
        <w:rPr>
          <w:rFonts w:ascii="Times New Roman"/>
          <w:color w:val="000000"/>
          <w:spacing w:val="-2"/>
          <w:sz w:val="21"/>
          <w:vertAlign w:val="subscript"/>
        </w:rPr>
        <w:t>2</w:t>
      </w:r>
      <w:r>
        <w:rPr>
          <w:rFonts w:ascii="Times New Roman"/>
          <w:color w:val="000000"/>
          <w:spacing w:val="0"/>
          <w:sz w:val="21"/>
        </w:rPr>
        <w:t xml:space="preserve">O </w:t>
      </w:r>
      <w:r>
        <w:rPr>
          <w:rFonts w:ascii="宋体" w:hAnsi="宋体" w:cs="宋体"/>
          <w:color w:val="000000"/>
          <w:spacing w:val="0"/>
          <w:sz w:val="21"/>
        </w:rPr>
        <w:t>作为原料</w:t>
      </w:r>
    </w:p>
    <w:p w14:paraId="57D323E8">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无氧呼吸的两个阶段均不产生</w:t>
      </w:r>
      <w:r>
        <w:rPr>
          <w:rFonts w:ascii="Times New Roman"/>
          <w:color w:val="000000"/>
          <w:spacing w:val="0"/>
          <w:sz w:val="21"/>
        </w:rPr>
        <w:t xml:space="preserve"> NADH</w:t>
      </w:r>
    </w:p>
    <w:p w14:paraId="11850162">
      <w:pPr>
        <w:spacing w:before="47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F468DAC">
      <w:pPr>
        <w:spacing w:before="0" w:after="0" w:line="0" w:lineRule="atLeast"/>
        <w:ind w:left="0" w:right="0" w:firstLine="0"/>
        <w:jc w:val="left"/>
        <w:rPr>
          <w:rFonts w:ascii="Arial"/>
          <w:color w:val="FF0000"/>
          <w:spacing w:val="0"/>
          <w:sz w:val="2"/>
        </w:rPr>
      </w:pPr>
    </w:p>
    <w:p w14:paraId="0ADF816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A6DE954">
      <w:pPr>
        <w:pStyle w:val="4"/>
        <w:sectPr>
          <w:pgSz w:w="11900" w:h="16840"/>
          <w:pgMar w:top="1464" w:right="100" w:bottom="0" w:left="1080" w:header="720" w:footer="720" w:gutter="0"/>
          <w:pgNumType w:start="1"/>
          <w:cols w:space="720" w:num="1"/>
          <w:docGrid w:linePitch="1" w:charSpace="0"/>
        </w:sectPr>
      </w:pPr>
    </w:p>
    <w:p w14:paraId="4C3D9387">
      <w:pPr>
        <w:spacing w:before="0" w:after="0" w:line="0" w:lineRule="atLeast"/>
        <w:ind w:left="0" w:right="0" w:firstLine="0"/>
        <w:jc w:val="left"/>
        <w:rPr>
          <w:rFonts w:ascii="Arial"/>
          <w:color w:val="FF0000"/>
          <w:spacing w:val="0"/>
          <w:sz w:val="2"/>
        </w:rPr>
      </w:pPr>
    </w:p>
    <w:p w14:paraId="5D685D01">
      <w:pPr>
        <w:spacing w:before="0" w:after="0" w:line="243" w:lineRule="exact"/>
        <w:ind w:left="0"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614208;mso-width-relative:page;mso-height-relative:page;" filled="f" o:preferrelative="t" stroked="f" coordsize="21600,21600">
            <v:path/>
            <v:fill on="f" focussize="0,0"/>
            <v:stroke on="f" joinstyle="miter"/>
            <v:imagedata r:id="rId8" o:title=""/>
            <o:lock v:ext="edit" aspectratio="t"/>
          </v:shape>
        </w:pict>
      </w:r>
      <w:r>
        <w:pict>
          <v:shape id="_x0000_s1033" o:spid="_x0000_s1033" o:spt="75" type="#_x0000_t75" style="position:absolute;left:0pt;margin-left:53pt;margin-top:423.75pt;height:128.05pt;width:282.6pt;mso-position-horizontal-relative:page;mso-position-vertical-relative:page;z-index:-251615232;mso-width-relative:page;mso-height-relative:page;" filled="f" o:preferrelative="t" stroked="f" coordsize="21600,21600">
            <v:path/>
            <v:fill on="f" focussize="0,0"/>
            <v:stroke on="f" joinstyle="miter"/>
            <v:imagedata r:id="rId9" o:title=""/>
            <o:lock v:ext="edit" aspectratio="t"/>
          </v:shape>
        </w:pict>
      </w:r>
      <w:r>
        <w:pict>
          <v:shape id="_x0000_s1034" o:spid="_x0000_s1034" o:spt="75" type="#_x0000_t75" style="position:absolute;left:0pt;margin-left:116.8pt;margin-top:769.7pt;height:2.75pt;width:2.75pt;mso-position-horizontal-relative:page;mso-position-vertical-relative:page;z-index:-251616256;mso-width-relative:page;mso-height-relative:page;" filled="f" o:preferrelative="t" stroked="f" coordsize="21600,21600">
            <v:path/>
            <v:fill on="f" focussize="0,0"/>
            <v:stroke on="f" joinstyle="miter"/>
            <v:imagedata r:id="rId10" o:title=""/>
            <o:lock v:ext="edit" aspectratio="t"/>
          </v:shape>
        </w:pict>
      </w:r>
      <w:r>
        <w:pict>
          <v:shape id="_x0000_s1035" o:spid="_x0000_s1035" o:spt="75" type="#_x0000_t75" style="position:absolute;left:0pt;margin-left:215.1pt;margin-top:139.35pt;height:17pt;width:13.25pt;mso-position-horizontal-relative:page;mso-position-vertical-relative:page;z-index:-251617280;mso-width-relative:page;mso-height-relative:page;" filled="f" o:preferrelative="t" stroked="f" coordsize="21600,21600">
            <v:path/>
            <v:fill on="f" focussize="0,0"/>
            <v:stroke on="f" joinstyle="miter"/>
            <v:imagedata r:id="rId11" o:title=""/>
            <o:lock v:ext="edit" aspectratio="t"/>
          </v:shape>
        </w:pic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经过无氧呼吸，葡萄糖分子中的大部分能量以热能的形式散失</w:t>
      </w:r>
    </w:p>
    <w:p w14:paraId="0DBB1A2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关于豌豆胞核中淀粉酶基因遗传信息传递的复制、转录和翻译三个过程，下列说法错误的是（</w:t>
      </w:r>
      <w:r>
        <w:rPr>
          <w:rFonts w:ascii="Times New Roman"/>
          <w:color w:val="000000"/>
          <w:spacing w:val="368"/>
          <w:sz w:val="21"/>
        </w:rPr>
        <w:t xml:space="preserve"> </w:t>
      </w:r>
      <w:r>
        <w:rPr>
          <w:rFonts w:ascii="宋体" w:hAnsi="宋体" w:cs="宋体"/>
          <w:color w:val="000000"/>
          <w:spacing w:val="0"/>
          <w:sz w:val="21"/>
        </w:rPr>
        <w:t>）</w:t>
      </w:r>
    </w:p>
    <w:p w14:paraId="077A73D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三个过程均存在碱基互补配对现象</w:t>
      </w:r>
    </w:p>
    <w:p w14:paraId="611F1452">
      <w:pPr>
        <w:spacing w:before="21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三个过程中只有复制和转录发生</w:t>
      </w:r>
      <w:r>
        <w:rPr>
          <w:rFonts w:ascii="Times New Roman"/>
          <w:color w:val="000000"/>
          <w:spacing w:val="168"/>
          <w:sz w:val="21"/>
        </w:rPr>
        <w:t xml:space="preserve"> </w:t>
      </w:r>
      <w:r>
        <w:rPr>
          <w:rFonts w:ascii="宋体" w:hAnsi="宋体" w:cs="宋体"/>
          <w:color w:val="000000"/>
          <w:spacing w:val="0"/>
          <w:sz w:val="21"/>
        </w:rPr>
        <w:t>细胞核内</w:t>
      </w:r>
    </w:p>
    <w:p w14:paraId="2CF7FE3D">
      <w:pPr>
        <w:spacing w:before="23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根据三个过程的产物序列均可确定其模板序列</w:t>
      </w:r>
    </w:p>
    <w:p w14:paraId="5F2F6EE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RNA </w:t>
      </w:r>
      <w:r>
        <w:rPr>
          <w:rFonts w:ascii="宋体" w:hAnsi="宋体" w:cs="宋体"/>
          <w:color w:val="000000"/>
          <w:spacing w:val="0"/>
          <w:sz w:val="21"/>
        </w:rPr>
        <w:t>聚合酶与核糖体沿模板链的移动方向不同</w:t>
      </w:r>
    </w:p>
    <w:p w14:paraId="1ACFC4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镰状细胞贫血是由等位基因</w:t>
      </w:r>
      <w:r>
        <w:rPr>
          <w:rFonts w:ascii="Times New Roman"/>
          <w:color w:val="000000"/>
          <w:spacing w:val="0"/>
          <w:sz w:val="21"/>
        </w:rPr>
        <w:t xml:space="preserve"> H</w:t>
      </w:r>
      <w:r>
        <w:rPr>
          <w:rFonts w:ascii="宋体" w:hAnsi="宋体" w:cs="宋体"/>
          <w:color w:val="000000"/>
          <w:spacing w:val="0"/>
          <w:sz w:val="21"/>
        </w:rPr>
        <w:t>、</w:t>
      </w:r>
      <w:r>
        <w:rPr>
          <w:rFonts w:ascii="Times New Roman"/>
          <w:color w:val="000000"/>
          <w:spacing w:val="0"/>
          <w:sz w:val="21"/>
        </w:rPr>
        <w:t xml:space="preserve">h </w:t>
      </w:r>
      <w:r>
        <w:rPr>
          <w:rFonts w:ascii="宋体" w:hAnsi="宋体" w:cs="宋体"/>
          <w:color w:val="000000"/>
          <w:spacing w:val="0"/>
          <w:sz w:val="21"/>
        </w:rPr>
        <w:t>控制的遗传病。患者（</w:t>
      </w:r>
      <w:r>
        <w:rPr>
          <w:rFonts w:ascii="Times New Roman"/>
          <w:color w:val="000000"/>
          <w:spacing w:val="0"/>
          <w:sz w:val="21"/>
        </w:rPr>
        <w:t>hh</w:t>
      </w:r>
      <w:r>
        <w:rPr>
          <w:rFonts w:ascii="宋体" w:hAnsi="宋体" w:cs="宋体"/>
          <w:color w:val="000000"/>
          <w:spacing w:val="0"/>
          <w:sz w:val="21"/>
        </w:rPr>
        <w:t>）的红细胞只含异常血红蛋白，仅少数患者</w:t>
      </w:r>
    </w:p>
    <w:p w14:paraId="58469F8A">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可存活到成年；正常人（</w:t>
      </w:r>
      <w:r>
        <w:rPr>
          <w:rFonts w:ascii="Times New Roman"/>
          <w:color w:val="000000"/>
          <w:spacing w:val="0"/>
          <w:sz w:val="21"/>
        </w:rPr>
        <w:t>HH</w:t>
      </w:r>
      <w:r>
        <w:rPr>
          <w:rFonts w:ascii="宋体" w:hAnsi="宋体" w:cs="宋体"/>
          <w:color w:val="000000"/>
          <w:spacing w:val="-1"/>
          <w:sz w:val="21"/>
        </w:rPr>
        <w:t>）的红细胞只含正常血红蛋白；携带者（</w:t>
      </w:r>
      <w:r>
        <w:rPr>
          <w:rFonts w:ascii="Times New Roman"/>
          <w:color w:val="000000"/>
          <w:spacing w:val="0"/>
          <w:sz w:val="21"/>
        </w:rPr>
        <w:t>Hh</w:t>
      </w:r>
      <w:r>
        <w:rPr>
          <w:rFonts w:ascii="宋体" w:hAnsi="宋体" w:cs="宋体"/>
          <w:color w:val="000000"/>
          <w:spacing w:val="-1"/>
          <w:sz w:val="21"/>
        </w:rPr>
        <w:t>）的红细胞含有正常和异常血红蛋</w:t>
      </w:r>
    </w:p>
    <w:p w14:paraId="2B87F27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白，并对疟疾有较强的抵抗力。下列说法错误的是（</w:t>
      </w:r>
      <w:r>
        <w:rPr>
          <w:rFonts w:ascii="Times New Roman"/>
          <w:color w:val="000000"/>
          <w:spacing w:val="368"/>
          <w:sz w:val="21"/>
        </w:rPr>
        <w:t xml:space="preserve"> </w:t>
      </w:r>
      <w:r>
        <w:rPr>
          <w:rFonts w:ascii="宋体" w:hAnsi="宋体" w:cs="宋体"/>
          <w:color w:val="000000"/>
          <w:spacing w:val="0"/>
          <w:sz w:val="21"/>
        </w:rPr>
        <w:t>）</w:t>
      </w:r>
    </w:p>
    <w:p w14:paraId="70C9671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引起镰状细胞贫血的基因突变为中性突变</w:t>
      </w:r>
    </w:p>
    <w:p w14:paraId="09929A1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疟疾流行区，基因</w:t>
      </w:r>
      <w:r>
        <w:rPr>
          <w:rFonts w:ascii="Times New Roman"/>
          <w:color w:val="000000"/>
          <w:spacing w:val="0"/>
          <w:sz w:val="21"/>
        </w:rPr>
        <w:t xml:space="preserve"> h </w:t>
      </w:r>
      <w:r>
        <w:rPr>
          <w:rFonts w:ascii="宋体" w:hAnsi="宋体" w:cs="宋体"/>
          <w:color w:val="000000"/>
          <w:spacing w:val="0"/>
          <w:sz w:val="21"/>
        </w:rPr>
        <w:t>不会在进化历程中消失</w:t>
      </w:r>
    </w:p>
    <w:p w14:paraId="632081A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通过控制血红蛋白的结构影响红细胞的形态</w:t>
      </w:r>
    </w:p>
    <w:p w14:paraId="3B0EBCE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基因</w:t>
      </w:r>
      <w:r>
        <w:rPr>
          <w:rFonts w:ascii="Times New Roman"/>
          <w:color w:val="000000"/>
          <w:spacing w:val="0"/>
          <w:sz w:val="21"/>
        </w:rPr>
        <w:t xml:space="preserve"> h </w:t>
      </w:r>
      <w:r>
        <w:rPr>
          <w:rFonts w:ascii="宋体" w:hAnsi="宋体" w:cs="宋体"/>
          <w:color w:val="000000"/>
          <w:spacing w:val="0"/>
          <w:sz w:val="21"/>
        </w:rPr>
        <w:t>可影响多个性状，不能体现基因突变的不定向性</w:t>
      </w:r>
    </w:p>
    <w:p w14:paraId="0474D03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某动物家系的系谱图如图所示。</w:t>
      </w:r>
      <w:r>
        <w:rPr>
          <w:rFonts w:ascii="Times New Roman"/>
          <w:color w:val="000000"/>
          <w:spacing w:val="0"/>
          <w:sz w:val="21"/>
        </w:rPr>
        <w:t>a1</w:t>
      </w:r>
      <w:r>
        <w:rPr>
          <w:rFonts w:ascii="宋体" w:hAnsi="宋体" w:cs="宋体"/>
          <w:color w:val="000000"/>
          <w:spacing w:val="0"/>
          <w:sz w:val="21"/>
        </w:rPr>
        <w:t>、</w:t>
      </w:r>
      <w:r>
        <w:rPr>
          <w:rFonts w:ascii="Times New Roman"/>
          <w:color w:val="000000"/>
          <w:spacing w:val="0"/>
          <w:sz w:val="21"/>
        </w:rPr>
        <w:t>a2</w:t>
      </w:r>
      <w:r>
        <w:rPr>
          <w:rFonts w:ascii="宋体" w:hAnsi="宋体" w:cs="宋体"/>
          <w:color w:val="000000"/>
          <w:spacing w:val="0"/>
          <w:sz w:val="21"/>
        </w:rPr>
        <w:t>、</w:t>
      </w:r>
      <w:r>
        <w:rPr>
          <w:rFonts w:ascii="Times New Roman"/>
          <w:color w:val="000000"/>
          <w:spacing w:val="0"/>
          <w:sz w:val="21"/>
        </w:rPr>
        <w:t>a3</w:t>
      </w:r>
      <w:r>
        <w:rPr>
          <w:rFonts w:ascii="宋体" w:hAnsi="宋体" w:cs="宋体"/>
          <w:color w:val="000000"/>
          <w:spacing w:val="0"/>
          <w:sz w:val="21"/>
        </w:rPr>
        <w:t>、</w:t>
      </w:r>
      <w:r>
        <w:rPr>
          <w:rFonts w:ascii="Times New Roman"/>
          <w:color w:val="000000"/>
          <w:spacing w:val="0"/>
          <w:sz w:val="21"/>
        </w:rPr>
        <w:t xml:space="preserve">a4 </w:t>
      </w:r>
      <w:r>
        <w:rPr>
          <w:rFonts w:ascii="宋体" w:hAnsi="宋体" w:cs="宋体"/>
          <w:color w:val="000000"/>
          <w:spacing w:val="0"/>
          <w:sz w:val="21"/>
        </w:rPr>
        <w:t>是位于</w:t>
      </w:r>
      <w:r>
        <w:rPr>
          <w:rFonts w:ascii="Times New Roman"/>
          <w:color w:val="000000"/>
          <w:spacing w:val="0"/>
          <w:sz w:val="21"/>
        </w:rPr>
        <w:t xml:space="preserve"> X </w:t>
      </w:r>
      <w:r>
        <w:rPr>
          <w:rFonts w:ascii="宋体" w:hAnsi="宋体" w:cs="宋体"/>
          <w:color w:val="000000"/>
          <w:spacing w:val="0"/>
          <w:sz w:val="21"/>
        </w:rPr>
        <w:t>染色体上的等位基因，Ⅰ</w:t>
      </w:r>
      <w:r>
        <w:rPr>
          <w:rFonts w:ascii="Times New Roman"/>
          <w:color w:val="000000"/>
          <w:spacing w:val="0"/>
          <w:sz w:val="21"/>
        </w:rPr>
        <w:t xml:space="preserve">-1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al</w:t>
      </w:r>
      <w:r>
        <w:rPr>
          <w:rFonts w:ascii="Times New Roman"/>
          <w:color w:val="000000"/>
          <w:spacing w:val="0"/>
          <w:sz w:val="21"/>
        </w:rPr>
        <w:t>X</w:t>
      </w:r>
      <w:r>
        <w:rPr>
          <w:rFonts w:ascii="Times New Roman"/>
          <w:color w:val="000000"/>
          <w:spacing w:val="0"/>
          <w:sz w:val="23"/>
          <w:vertAlign w:val="superscript"/>
        </w:rPr>
        <w:t>a2</w:t>
      </w:r>
      <w:r>
        <w:rPr>
          <w:rFonts w:ascii="宋体" w:hAnsi="宋体" w:cs="宋体"/>
          <w:color w:val="000000"/>
          <w:spacing w:val="0"/>
          <w:sz w:val="21"/>
        </w:rPr>
        <w:t>，</w:t>
      </w:r>
    </w:p>
    <w:p w14:paraId="3DD74730">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Ⅰ</w:t>
      </w:r>
      <w:r>
        <w:rPr>
          <w:rFonts w:ascii="Times New Roman"/>
          <w:color w:val="000000"/>
          <w:spacing w:val="0"/>
          <w:sz w:val="21"/>
        </w:rPr>
        <w:t xml:space="preserve">-2 </w:t>
      </w:r>
      <w:r>
        <w:rPr>
          <w:rFonts w:ascii="宋体" w:hAnsi="宋体" w:cs="宋体"/>
          <w:color w:val="000000"/>
          <w:spacing w:val="0"/>
          <w:sz w:val="21"/>
        </w:rPr>
        <w:t>基因型为</w:t>
      </w:r>
      <w:r>
        <w:rPr>
          <w:rFonts w:ascii="Times New Roman"/>
          <w:color w:val="000000"/>
          <w:spacing w:val="0"/>
          <w:sz w:val="21"/>
        </w:rPr>
        <w:t xml:space="preserve"> X</w:t>
      </w:r>
      <w:r>
        <w:rPr>
          <w:rFonts w:ascii="Times New Roman"/>
          <w:color w:val="000000"/>
          <w:spacing w:val="0"/>
          <w:sz w:val="23"/>
          <w:vertAlign w:val="superscript"/>
        </w:rPr>
        <w:t>a3</w:t>
      </w:r>
      <w:r>
        <w:rPr>
          <w:rFonts w:ascii="Times New Roman"/>
          <w:color w:val="000000"/>
          <w:spacing w:val="0"/>
          <w:sz w:val="21"/>
        </w:rPr>
        <w:t>Y</w:t>
      </w:r>
      <w:r>
        <w:rPr>
          <w:rFonts w:ascii="宋体" w:hAnsi="宋体" w:cs="宋体"/>
          <w:color w:val="000000"/>
          <w:spacing w:val="0"/>
          <w:sz w:val="21"/>
        </w:rPr>
        <w:t>，Ⅱ</w:t>
      </w:r>
      <w:r>
        <w:rPr>
          <w:rFonts w:ascii="Times New Roman"/>
          <w:color w:val="000000"/>
          <w:spacing w:val="0"/>
          <w:sz w:val="21"/>
        </w:rPr>
        <w:t xml:space="preserve">-1 </w:t>
      </w:r>
      <w:r>
        <w:rPr>
          <w:rFonts w:ascii="宋体" w:hAnsi="宋体" w:cs="宋体"/>
          <w:color w:val="000000"/>
          <w:spacing w:val="0"/>
          <w:sz w:val="21"/>
        </w:rPr>
        <w:t>和Ⅱ</w:t>
      </w:r>
      <w:r>
        <w:rPr>
          <w:rFonts w:ascii="Times New Roman"/>
          <w:color w:val="000000"/>
          <w:spacing w:val="0"/>
          <w:sz w:val="21"/>
        </w:rPr>
        <w:t xml:space="preserve">-4 </w:t>
      </w:r>
      <w:r>
        <w:rPr>
          <w:rFonts w:ascii="宋体" w:hAnsi="宋体" w:cs="宋体"/>
          <w:color w:val="000000"/>
          <w:spacing w:val="0"/>
          <w:sz w:val="21"/>
        </w:rPr>
        <w:t>基因型均为</w:t>
      </w:r>
      <w:r>
        <w:rPr>
          <w:rFonts w:ascii="Times New Roman"/>
          <w:color w:val="000000"/>
          <w:spacing w:val="0"/>
          <w:sz w:val="21"/>
        </w:rPr>
        <w:t xml:space="preserve"> X</w:t>
      </w:r>
      <w:r>
        <w:rPr>
          <w:rFonts w:ascii="Times New Roman"/>
          <w:color w:val="000000"/>
          <w:spacing w:val="0"/>
          <w:sz w:val="23"/>
          <w:vertAlign w:val="superscript"/>
        </w:rPr>
        <w:t>a4</w:t>
      </w:r>
      <w:r>
        <w:rPr>
          <w:rFonts w:ascii="Times New Roman"/>
          <w:color w:val="000000"/>
          <w:spacing w:val="0"/>
          <w:sz w:val="21"/>
        </w:rPr>
        <w:t>Y</w:t>
      </w:r>
      <w:r>
        <w:rPr>
          <w:rFonts w:ascii="宋体" w:hAnsi="宋体" w:cs="宋体"/>
          <w:color w:val="000000"/>
          <w:spacing w:val="0"/>
          <w:sz w:val="21"/>
        </w:rPr>
        <w:t>，Ⅳ</w:t>
      </w:r>
      <w:r>
        <w:rPr>
          <w:rFonts w:ascii="Times New Roman"/>
          <w:color w:val="000000"/>
          <w:spacing w:val="0"/>
          <w:sz w:val="21"/>
        </w:rPr>
        <w:t xml:space="preserve">-1 </w:t>
      </w:r>
      <w:r>
        <w:rPr>
          <w:rFonts w:ascii="宋体" w:hAnsi="宋体" w:cs="宋体"/>
          <w:color w:val="000000"/>
          <w:spacing w:val="0"/>
          <w:sz w:val="21"/>
        </w:rPr>
        <w:t>为纯合子的概率为（</w:t>
      </w:r>
      <w:r>
        <w:rPr>
          <w:rFonts w:ascii="Times New Roman"/>
          <w:color w:val="000000"/>
          <w:spacing w:val="368"/>
          <w:sz w:val="21"/>
        </w:rPr>
        <w:t xml:space="preserve"> </w:t>
      </w:r>
      <w:r>
        <w:rPr>
          <w:rFonts w:ascii="宋体" w:hAnsi="宋体" w:cs="宋体"/>
          <w:color w:val="000000"/>
          <w:spacing w:val="0"/>
          <w:sz w:val="21"/>
        </w:rPr>
        <w:t>）</w:t>
      </w:r>
    </w:p>
    <w:p w14:paraId="0B24F3A3">
      <w:pPr>
        <w:spacing w:before="3035" w:after="0" w:line="243" w:lineRule="exact"/>
        <w:ind w:left="0" w:right="0" w:firstLine="0"/>
        <w:jc w:val="left"/>
        <w:rPr>
          <w:rFonts w:ascii="Times New Roman"/>
          <w:color w:val="000000"/>
          <w:spacing w:val="0"/>
          <w:sz w:val="21"/>
        </w:rPr>
      </w:pPr>
      <w:r>
        <w:rPr>
          <w:rFonts w:ascii="Times New Roman"/>
          <w:color w:val="000000"/>
          <w:spacing w:val="0"/>
          <w:sz w:val="21"/>
        </w:rPr>
        <w:t>A. 3/64</w:t>
      </w:r>
      <w:r>
        <w:rPr>
          <w:rFonts w:ascii="Times New Roman"/>
          <w:color w:val="000000"/>
          <w:spacing w:val="1754"/>
          <w:sz w:val="21"/>
        </w:rPr>
        <w:t xml:space="preserve"> </w:t>
      </w:r>
      <w:r>
        <w:rPr>
          <w:rFonts w:ascii="Times New Roman"/>
          <w:color w:val="000000"/>
          <w:spacing w:val="0"/>
          <w:sz w:val="21"/>
        </w:rPr>
        <w:t>B. 3/32</w:t>
      </w:r>
      <w:r>
        <w:rPr>
          <w:rFonts w:ascii="Times New Roman"/>
          <w:color w:val="000000"/>
          <w:spacing w:val="1767"/>
          <w:sz w:val="21"/>
        </w:rPr>
        <w:t xml:space="preserve"> </w:t>
      </w:r>
      <w:r>
        <w:rPr>
          <w:rFonts w:ascii="Times New Roman"/>
          <w:color w:val="000000"/>
          <w:spacing w:val="0"/>
          <w:sz w:val="21"/>
        </w:rPr>
        <w:t>C. 1/8</w:t>
      </w:r>
      <w:r>
        <w:rPr>
          <w:rFonts w:ascii="Times New Roman"/>
          <w:color w:val="000000"/>
          <w:spacing w:val="1871"/>
          <w:sz w:val="21"/>
        </w:rPr>
        <w:t xml:space="preserve"> </w:t>
      </w:r>
      <w:r>
        <w:rPr>
          <w:rFonts w:ascii="Times New Roman"/>
          <w:color w:val="000000"/>
          <w:spacing w:val="0"/>
          <w:sz w:val="21"/>
        </w:rPr>
        <w:t>D. 3/16</w:t>
      </w:r>
    </w:p>
    <w:p w14:paraId="7985FDC1">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神经细胞动作电位产生后，</w:t>
      </w:r>
      <w:r>
        <w:rPr>
          <w:rFonts w:ascii="Times New Roman"/>
          <w:color w:val="000000"/>
          <w:spacing w:val="0"/>
          <w:sz w:val="21"/>
        </w:rPr>
        <w:t>K</w:t>
      </w:r>
      <w:r>
        <w:rPr>
          <w:rFonts w:ascii="Times New Roman"/>
          <w:color w:val="000000"/>
          <w:spacing w:val="0"/>
          <w:sz w:val="15"/>
        </w:rPr>
        <w:t>+</w:t>
      </w:r>
      <w:r>
        <w:rPr>
          <w:rFonts w:ascii="宋体" w:hAnsi="宋体" w:cs="宋体"/>
          <w:color w:val="000000"/>
          <w:spacing w:val="0"/>
          <w:sz w:val="21"/>
        </w:rPr>
        <w:t>外流使膜电位恢复为静息状态的过程中，膜上的钠钾泵转运</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的活</w:t>
      </w:r>
    </w:p>
    <w:p w14:paraId="0E8F5775">
      <w:pPr>
        <w:spacing w:before="208" w:after="0" w:line="251" w:lineRule="exact"/>
        <w:ind w:left="0" w:right="0" w:firstLine="0"/>
        <w:jc w:val="left"/>
        <w:rPr>
          <w:rFonts w:ascii="Times New Roman"/>
          <w:color w:val="000000"/>
          <w:spacing w:val="0"/>
          <w:sz w:val="21"/>
        </w:rPr>
      </w:pPr>
      <w:r>
        <w:rPr>
          <w:rFonts w:ascii="宋体" w:hAnsi="宋体" w:cs="宋体"/>
          <w:color w:val="000000"/>
          <w:spacing w:val="0"/>
          <w:sz w:val="21"/>
        </w:rPr>
        <w:t>动增强，促使膜内外的</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分布也恢复到静息状态。已知胞内</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浓度总是高于胞外，胞外</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浓度总</w:t>
      </w:r>
    </w:p>
    <w:p w14:paraId="6C6C715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是高于胞内。下列说法错误的是（</w:t>
      </w:r>
      <w:r>
        <w:rPr>
          <w:rFonts w:ascii="Times New Roman"/>
          <w:color w:val="000000"/>
          <w:spacing w:val="368"/>
          <w:sz w:val="21"/>
        </w:rPr>
        <w:t xml:space="preserve"> </w:t>
      </w:r>
      <w:r>
        <w:rPr>
          <w:rFonts w:ascii="宋体" w:hAnsi="宋体" w:cs="宋体"/>
          <w:color w:val="000000"/>
          <w:spacing w:val="0"/>
          <w:sz w:val="21"/>
        </w:rPr>
        <w:t>）</w:t>
      </w:r>
    </w:p>
    <w:p w14:paraId="01E10D2B">
      <w:pPr>
        <w:spacing w:before="219" w:after="0" w:line="251"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若增加神经细胞外的</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浓度，动作电位的幅度增大</w:t>
      </w:r>
    </w:p>
    <w:p w14:paraId="1B8360D4">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若静息状态下</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通道的通透性增加，静息电位的幅度不变</w:t>
      </w:r>
    </w:p>
    <w:p w14:paraId="07DFB8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若抑制钠钾泵活动，静息电位和动作电位的幅度都减小</w:t>
      </w:r>
    </w:p>
    <w:p w14:paraId="2D7375D8">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神经细胞的</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w:t>
      </w:r>
      <w:r>
        <w:rPr>
          <w:rFonts w:ascii="Times New Roman"/>
          <w:color w:val="000000"/>
          <w:spacing w:val="0"/>
          <w:sz w:val="21"/>
        </w:rPr>
        <w:t>Na</w:t>
      </w:r>
      <w:r>
        <w:rPr>
          <w:rFonts w:ascii="Times New Roman"/>
          <w:color w:val="000000"/>
          <w:spacing w:val="0"/>
          <w:sz w:val="15"/>
        </w:rPr>
        <w:t>+</w:t>
      </w:r>
      <w:r>
        <w:rPr>
          <w:rFonts w:ascii="宋体" w:hAnsi="宋体" w:cs="宋体"/>
          <w:color w:val="000000"/>
          <w:spacing w:val="0"/>
          <w:sz w:val="21"/>
        </w:rPr>
        <w:t>跨膜运输方式均包含主动运输和被动运输</w:t>
      </w:r>
    </w:p>
    <w:p w14:paraId="7E0D7AD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1"/>
          <w:sz w:val="21"/>
        </w:rPr>
        <w:t>机体长期感染某病毒可导致细胞癌变。交感神经释放的神经递质作用于癌细胞表面</w:t>
      </w:r>
      <w:r>
        <w:rPr>
          <w:rFonts w:ascii="Times New Roman" w:hAnsi="Times New Roman" w:cs="Times New Roman"/>
          <w:color w:val="000000"/>
          <w:spacing w:val="0"/>
          <w:sz w:val="21"/>
        </w:rPr>
        <w:t>β</w:t>
      </w:r>
      <w:r>
        <w:rPr>
          <w:rFonts w:ascii="宋体" w:hAnsi="宋体" w:cs="宋体"/>
          <w:color w:val="000000"/>
          <w:spacing w:val="-4"/>
          <w:sz w:val="21"/>
        </w:rPr>
        <w:t>受体，上调癌细胞某</w:t>
      </w:r>
    </w:p>
    <w:p w14:paraId="76945AF8">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7E9AB02">
      <w:pPr>
        <w:spacing w:before="0" w:after="0" w:line="0" w:lineRule="atLeast"/>
        <w:ind w:left="0" w:right="0" w:firstLine="0"/>
        <w:jc w:val="left"/>
        <w:rPr>
          <w:rFonts w:ascii="Arial"/>
          <w:color w:val="FF0000"/>
          <w:spacing w:val="0"/>
          <w:sz w:val="2"/>
        </w:rPr>
      </w:pPr>
    </w:p>
    <w:p w14:paraId="41A49EF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9DC0A30">
      <w:pPr>
        <w:pStyle w:val="4"/>
        <w:sectPr>
          <w:pgSz w:w="11900" w:h="16840"/>
          <w:pgMar w:top="1440" w:right="100" w:bottom="0" w:left="1080" w:header="720" w:footer="720" w:gutter="0"/>
          <w:pgNumType w:start="1"/>
          <w:cols w:space="720" w:num="1"/>
          <w:docGrid w:linePitch="1" w:charSpace="0"/>
        </w:sectPr>
      </w:pPr>
    </w:p>
    <w:p w14:paraId="387D488B">
      <w:pPr>
        <w:spacing w:before="0" w:after="0" w:line="0" w:lineRule="atLeast"/>
        <w:ind w:left="0" w:right="0" w:firstLine="0"/>
        <w:jc w:val="left"/>
        <w:rPr>
          <w:rFonts w:ascii="Arial"/>
          <w:color w:val="FF0000"/>
          <w:spacing w:val="0"/>
          <w:sz w:val="2"/>
        </w:rPr>
      </w:pPr>
    </w:p>
    <w:p w14:paraId="5417033A">
      <w:pPr>
        <w:spacing w:before="0" w:after="0" w:line="220" w:lineRule="exact"/>
        <w:ind w:left="0" w:right="0" w:firstLine="0"/>
        <w:jc w:val="left"/>
        <w:rPr>
          <w:rFonts w:ascii="Times New Roman"/>
          <w:color w:val="000000"/>
          <w:spacing w:val="0"/>
          <w:sz w:val="21"/>
        </w:rPr>
      </w:pPr>
      <w:bookmarkStart w:id="2" w:name="br3"/>
      <w:bookmarkEnd w:id="2"/>
      <w:r>
        <w:pict>
          <v:shape id="_x0000_s1038" o:spid="_x0000_s1038" o:spt="75" type="#_x0000_t75" style="position:absolute;left:0pt;margin-left:404.15pt;margin-top:72.55pt;height:2.75pt;width:2.75pt;mso-position-horizontal-relative:page;mso-position-vertical-relative:page;z-index:-251618304;mso-width-relative:page;mso-height-relative:page;" filled="f" o:preferrelative="t" stroked="f" coordsize="21600,21600">
            <v:path/>
            <v:fill on="f" focussize="0,0"/>
            <v:stroke on="f" joinstyle="miter"/>
            <v:imagedata r:id="rId5" o:title=""/>
            <o:lock v:ext="edit" aspectratio="t"/>
          </v:shape>
        </w:pict>
      </w:r>
      <w:r>
        <w:pict>
          <v:shape id="_x0000_s1039" o:spid="_x0000_s1039" o:spt="75" type="#_x0000_t75" style="position:absolute;left:0pt;margin-left:212.1pt;margin-top:473.3pt;height:5.75pt;width:5pt;mso-position-horizontal-relative:page;mso-position-vertical-relative:page;z-index:-251619328;mso-width-relative:page;mso-height-relative:page;" filled="f" o:preferrelative="t" stroked="f" coordsize="21600,21600">
            <v:path/>
            <v:fill on="f" focussize="0,0"/>
            <v:stroke on="f" joinstyle="miter"/>
            <v:imagedata r:id="rId6" o:title=""/>
            <o:lock v:ext="edit" aspectratio="t"/>
          </v:shape>
        </w:pict>
      </w:r>
      <w:r>
        <w:pict>
          <v:shape id="_x0000_s1040" o:spid="_x0000_s1040" o:spt="75" type="#_x0000_t75" style="position:absolute;left:0pt;margin-left:116.8pt;margin-top:769.7pt;height:2.75pt;width:2.75pt;mso-position-horizontal-relative:page;mso-position-vertical-relative:page;z-index:-251620352;mso-width-relative:page;mso-height-relative:page;" filled="f" o:preferrelative="t" stroked="f" coordsize="21600,21600">
            <v:path/>
            <v:fill on="f" focussize="0,0"/>
            <v:stroke on="f" joinstyle="miter"/>
            <v:imagedata r:id="rId12" o:title=""/>
            <o:lock v:ext="edit" aspectratio="t"/>
          </v:shape>
        </w:pict>
      </w:r>
      <w:r>
        <w:pict>
          <v:shape id="_x0000_s1041" o:spid="_x0000_s1041" o:spt="75" type="#_x0000_t75" style="position:absolute;left:0pt;margin-left:53pt;margin-top:210.65pt;height:69.55pt;width:304.4pt;mso-position-horizontal-relative:page;mso-position-vertical-relative:page;z-index:-251621376;mso-width-relative:page;mso-height-relative:page;" filled="f" o:preferrelative="t" stroked="f" coordsize="21600,21600">
            <v:path/>
            <v:fill on="f" focussize="0,0"/>
            <v:stroke on="f" joinstyle="miter"/>
            <v:imagedata r:id="rId13" o:title=""/>
            <o:lock v:ext="edit" aspectratio="t"/>
          </v:shape>
        </w:pict>
      </w:r>
      <w:r>
        <w:pict>
          <v:shape id="_x0000_s1042" o:spid="_x0000_s1042" o:spt="75" type="#_x0000_t75" style="position:absolute;left:0pt;margin-left:59.8pt;margin-top:700.65pt;height:8.75pt;width:4.25pt;mso-position-horizontal-relative:page;mso-position-vertical-relative:page;z-index:-251622400;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蛋白的表达，破坏癌细胞的连接，从而促进癌细胞转移。下列说法错误的是（</w:t>
      </w:r>
      <w:r>
        <w:rPr>
          <w:rFonts w:ascii="Times New Roman"/>
          <w:color w:val="000000"/>
          <w:spacing w:val="368"/>
          <w:sz w:val="21"/>
        </w:rPr>
        <w:t xml:space="preserve"> </w:t>
      </w:r>
      <w:r>
        <w:rPr>
          <w:rFonts w:ascii="宋体" w:hAnsi="宋体" w:cs="宋体"/>
          <w:color w:val="000000"/>
          <w:spacing w:val="0"/>
          <w:sz w:val="21"/>
        </w:rPr>
        <w:t>）</w:t>
      </w:r>
    </w:p>
    <w:p w14:paraId="4911F5F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机体清除癌细胞的过程属于免疫自稳</w:t>
      </w:r>
    </w:p>
    <w:p w14:paraId="5768406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使用</w:t>
      </w:r>
      <w:r>
        <w:rPr>
          <w:rFonts w:ascii="Times New Roman" w:hAnsi="Times New Roman" w:cs="Times New Roman"/>
          <w:color w:val="000000"/>
          <w:spacing w:val="0"/>
          <w:sz w:val="21"/>
        </w:rPr>
        <w:t>β</w:t>
      </w:r>
      <w:r>
        <w:rPr>
          <w:rFonts w:ascii="宋体" w:hAnsi="宋体" w:cs="宋体"/>
          <w:color w:val="000000"/>
          <w:spacing w:val="0"/>
          <w:sz w:val="21"/>
        </w:rPr>
        <w:t>受体阻断剂可降低癌细胞转移率</w:t>
      </w:r>
    </w:p>
    <w:p w14:paraId="367541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可通过接种该病毒疫苗降低患相关癌症的风险</w:t>
      </w:r>
    </w:p>
    <w:p w14:paraId="381F289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辅助性</w:t>
      </w:r>
      <w:r>
        <w:rPr>
          <w:rFonts w:ascii="Times New Roman"/>
          <w:color w:val="000000"/>
          <w:spacing w:val="0"/>
          <w:sz w:val="21"/>
        </w:rPr>
        <w:t xml:space="preserve"> T </w:t>
      </w:r>
      <w:r>
        <w:rPr>
          <w:rFonts w:ascii="宋体" w:hAnsi="宋体" w:cs="宋体"/>
          <w:color w:val="000000"/>
          <w:spacing w:val="0"/>
          <w:sz w:val="21"/>
        </w:rPr>
        <w:t>细胞可能参与机体清除癌细胞的过程</w:t>
      </w:r>
    </w:p>
    <w:p w14:paraId="315B90B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果头脱落受多种激素调控。某植物果实脱落的调控过程如图所示。下列说法错误的是（</w:t>
      </w:r>
      <w:r>
        <w:rPr>
          <w:rFonts w:ascii="Times New Roman"/>
          <w:color w:val="000000"/>
          <w:spacing w:val="368"/>
          <w:sz w:val="21"/>
        </w:rPr>
        <w:t xml:space="preserve"> </w:t>
      </w:r>
      <w:r>
        <w:rPr>
          <w:rFonts w:ascii="宋体" w:hAnsi="宋体" w:cs="宋体"/>
          <w:color w:val="000000"/>
          <w:spacing w:val="0"/>
          <w:sz w:val="21"/>
        </w:rPr>
        <w:t>）</w:t>
      </w:r>
    </w:p>
    <w:p w14:paraId="40A43744">
      <w:pPr>
        <w:spacing w:before="178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脱落酸通过促进乙烯的合成促进该植物果实脱落</w:t>
      </w:r>
    </w:p>
    <w:p w14:paraId="75B8550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脱落酸与生长素含量的比值影响该植物果实脱落</w:t>
      </w:r>
    </w:p>
    <w:p w14:paraId="20475B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喷施适宜浓度的生长素类调节剂有利于防止该植物果实脱落</w:t>
      </w:r>
    </w:p>
    <w:p w14:paraId="6F7A532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该植物果实脱落过程中产生的乙烯对自身合成的调节属于负反馈</w:t>
      </w:r>
    </w:p>
    <w:p w14:paraId="59CCBC13">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某湿地公园出现大量由北方前来越冬的候鸟，下列说法正确的是（</w:t>
      </w:r>
      <w:r>
        <w:rPr>
          <w:rFonts w:ascii="Times New Roman"/>
          <w:color w:val="000000"/>
          <w:spacing w:val="368"/>
          <w:sz w:val="21"/>
        </w:rPr>
        <w:t xml:space="preserve"> </w:t>
      </w:r>
      <w:r>
        <w:rPr>
          <w:rFonts w:ascii="宋体" w:hAnsi="宋体" w:cs="宋体"/>
          <w:color w:val="000000"/>
          <w:spacing w:val="0"/>
          <w:sz w:val="21"/>
        </w:rPr>
        <w:t>）</w:t>
      </w:r>
    </w:p>
    <w:p w14:paraId="3EAA223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候鸟前来该湿地公园越冬的信息传递只发生在鸟类与鸟类之间</w:t>
      </w:r>
    </w:p>
    <w:p w14:paraId="5C0334D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鸟类的到来改变了该湿地群落冬季的物种数目，属于群落演替</w:t>
      </w:r>
    </w:p>
    <w:p w14:paraId="2ED97D8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来自不同地区鸟类的交配机会增加，体现了生物多样性的间接价值</w:t>
      </w:r>
    </w:p>
    <w:p w14:paraId="1A5C145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湿地水位深浅不同的区域分布着不同的鸟类种群，体现了群落的垂直结构</w:t>
      </w:r>
    </w:p>
    <w:p w14:paraId="3818043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某时刻某动物种群所有个体的有机物中的总能量为①，一段时后．此种群所有存活个体的有机物中的总</w:t>
      </w:r>
    </w:p>
    <w:p w14:paraId="4213116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能量为②，此种群在这段时间内通过呼吸作用散失的总能量为③，这段时间内死亡个体的有机物中的总能</w:t>
      </w:r>
    </w:p>
    <w:p w14:paraId="4E6D84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量为④。此种群在此期间无迁入迁出，无个体被捕食，估算这段时间内用于此种群生长、发育和繁殖的总</w:t>
      </w:r>
    </w:p>
    <w:p w14:paraId="1A024D9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能量时，应使用的表达式为（</w:t>
      </w:r>
      <w:r>
        <w:rPr>
          <w:rFonts w:ascii="Times New Roman"/>
          <w:color w:val="000000"/>
          <w:spacing w:val="368"/>
          <w:sz w:val="21"/>
        </w:rPr>
        <w:t xml:space="preserve"> </w:t>
      </w:r>
      <w:r>
        <w:rPr>
          <w:rFonts w:ascii="宋体" w:hAnsi="宋体" w:cs="宋体"/>
          <w:color w:val="000000"/>
          <w:spacing w:val="0"/>
          <w:sz w:val="21"/>
        </w:rPr>
        <w:t>）</w:t>
      </w:r>
    </w:p>
    <w:p w14:paraId="2CF91A1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1309"/>
          <w:sz w:val="21"/>
        </w:rPr>
        <w:t xml:space="preserve"> </w:t>
      </w:r>
      <w:r>
        <w:rPr>
          <w:rFonts w:ascii="Times New Roman"/>
          <w:color w:val="000000"/>
          <w:spacing w:val="0"/>
          <w:sz w:val="21"/>
        </w:rPr>
        <w:t xml:space="preserve">B.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1322"/>
          <w:sz w:val="21"/>
        </w:rPr>
        <w:t xml:space="preserve"> </w:t>
      </w:r>
      <w:r>
        <w:rPr>
          <w:rFonts w:ascii="Times New Roman"/>
          <w:color w:val="000000"/>
          <w:spacing w:val="0"/>
          <w:sz w:val="21"/>
        </w:rPr>
        <w:t xml:space="preserve">C.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0"/>
          <w:sz w:val="21"/>
        </w:rPr>
        <w:t>+</w:t>
      </w:r>
      <w:r>
        <w:rPr>
          <w:rFonts w:ascii="宋体" w:hAnsi="宋体" w:cs="宋体"/>
          <w:color w:val="000000"/>
          <w:spacing w:val="0"/>
          <w:sz w:val="21"/>
        </w:rPr>
        <w:t>④</w:t>
      </w:r>
      <w:r>
        <w:rPr>
          <w:rFonts w:ascii="Times New Roman"/>
          <w:color w:val="000000"/>
          <w:spacing w:val="1041"/>
          <w:sz w:val="21"/>
        </w:rPr>
        <w:t xml:space="preserve"> </w:t>
      </w:r>
      <w:r>
        <w:rPr>
          <w:rFonts w:ascii="Times New Roman"/>
          <w:color w:val="000000"/>
          <w:spacing w:val="0"/>
          <w:sz w:val="21"/>
        </w:rPr>
        <w:t xml:space="preserve">D. </w:t>
      </w:r>
      <w:r>
        <w:rPr>
          <w:rFonts w:ascii="宋体" w:hAnsi="宋体" w:cs="宋体"/>
          <w:color w:val="000000"/>
          <w:spacing w:val="0"/>
          <w:sz w:val="21"/>
        </w:rPr>
        <w:t>②</w:t>
      </w:r>
      <w:r>
        <w:rPr>
          <w:rFonts w:ascii="Times New Roman"/>
          <w:color w:val="000000"/>
          <w:spacing w:val="0"/>
          <w:sz w:val="21"/>
        </w:rPr>
        <w:t>-</w:t>
      </w:r>
      <w:r>
        <w:rPr>
          <w:rFonts w:ascii="宋体" w:hAnsi="宋体" w:cs="宋体"/>
          <w:color w:val="000000"/>
          <w:spacing w:val="0"/>
          <w:sz w:val="21"/>
        </w:rPr>
        <w:t>①</w:t>
      </w:r>
      <w:r>
        <w:rPr>
          <w:rFonts w:ascii="Times New Roman"/>
          <w:color w:val="000000"/>
          <w:spacing w:val="0"/>
          <w:sz w:val="21"/>
        </w:rPr>
        <w:t>+</w:t>
      </w:r>
      <w:r>
        <w:rPr>
          <w:rFonts w:ascii="宋体" w:hAnsi="宋体" w:cs="宋体"/>
          <w:color w:val="000000"/>
          <w:spacing w:val="0"/>
          <w:sz w:val="21"/>
        </w:rPr>
        <w:t>③</w:t>
      </w:r>
      <w:r>
        <w:rPr>
          <w:rFonts w:ascii="Times New Roman"/>
          <w:color w:val="000000"/>
          <w:spacing w:val="0"/>
          <w:sz w:val="21"/>
        </w:rPr>
        <w:t>+</w:t>
      </w:r>
      <w:r>
        <w:rPr>
          <w:rFonts w:ascii="宋体" w:hAnsi="宋体" w:cs="宋体"/>
          <w:color w:val="000000"/>
          <w:spacing w:val="0"/>
          <w:sz w:val="21"/>
        </w:rPr>
        <w:t>①</w:t>
      </w:r>
    </w:p>
    <w:p w14:paraId="17AB01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13. </w:t>
      </w:r>
      <w:r>
        <w:rPr>
          <w:rFonts w:ascii="宋体" w:hAnsi="宋体" w:cs="宋体"/>
          <w:color w:val="000000"/>
          <w:spacing w:val="0"/>
          <w:sz w:val="21"/>
        </w:rPr>
        <w:t>“绿叶中色素的提取和分离”实验操作中要注意“干燥”，下列说法错误的是（</w:t>
      </w:r>
      <w:r>
        <w:rPr>
          <w:rFonts w:ascii="Times New Roman"/>
          <w:color w:val="000000"/>
          <w:spacing w:val="368"/>
          <w:sz w:val="21"/>
        </w:rPr>
        <w:t xml:space="preserve"> </w:t>
      </w:r>
      <w:r>
        <w:rPr>
          <w:rFonts w:ascii="宋体" w:hAnsi="宋体" w:cs="宋体"/>
          <w:color w:val="000000"/>
          <w:spacing w:val="0"/>
          <w:sz w:val="21"/>
        </w:rPr>
        <w:t>）</w:t>
      </w:r>
    </w:p>
    <w:p w14:paraId="28ECCE3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应使用干燥的定性滤纸</w:t>
      </w:r>
    </w:p>
    <w:p w14:paraId="4AEB9B6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绿叶需烘干后再提取色素</w:t>
      </w:r>
    </w:p>
    <w:p w14:paraId="08DA0BF1">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103"/>
          <w:sz w:val="21"/>
        </w:rPr>
        <w:t xml:space="preserve"> </w:t>
      </w:r>
      <w:r>
        <w:rPr>
          <w:rFonts w:ascii="宋体" w:hAnsi="宋体" w:cs="宋体"/>
          <w:color w:val="000000"/>
          <w:spacing w:val="0"/>
          <w:sz w:val="21"/>
        </w:rPr>
        <w:t>重复画线前需等待滤液细线干燥</w:t>
      </w:r>
    </w:p>
    <w:p w14:paraId="12FD24AB">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无水乙醇可用加入适量无水碳酸钠的</w:t>
      </w:r>
      <w:r>
        <w:rPr>
          <w:rFonts w:ascii="Times New Roman"/>
          <w:color w:val="000000"/>
          <w:spacing w:val="0"/>
          <w:sz w:val="21"/>
        </w:rPr>
        <w:t xml:space="preserve"> 95%</w:t>
      </w:r>
      <w:r>
        <w:rPr>
          <w:rFonts w:ascii="宋体" w:hAnsi="宋体" w:cs="宋体"/>
          <w:color w:val="000000"/>
          <w:spacing w:val="0"/>
          <w:sz w:val="21"/>
        </w:rPr>
        <w:t>乙醇替代</w:t>
      </w:r>
    </w:p>
    <w:p w14:paraId="28480A5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利用动物体细胞核移植技术培育转基因牛的过程如图所示，下列说法错误的是（</w:t>
      </w:r>
      <w:r>
        <w:rPr>
          <w:rFonts w:ascii="Times New Roman"/>
          <w:color w:val="000000"/>
          <w:spacing w:val="368"/>
          <w:sz w:val="21"/>
        </w:rPr>
        <w:t xml:space="preserve"> </w:t>
      </w:r>
      <w:r>
        <w:rPr>
          <w:rFonts w:ascii="宋体" w:hAnsi="宋体" w:cs="宋体"/>
          <w:color w:val="000000"/>
          <w:spacing w:val="0"/>
          <w:sz w:val="21"/>
        </w:rPr>
        <w:t>）</w:t>
      </w:r>
    </w:p>
    <w:p w14:paraId="4C1A1012">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7450DA9">
      <w:pPr>
        <w:spacing w:before="0" w:after="0" w:line="0" w:lineRule="atLeast"/>
        <w:ind w:left="0" w:right="0" w:firstLine="0"/>
        <w:jc w:val="left"/>
        <w:rPr>
          <w:rFonts w:ascii="Arial"/>
          <w:color w:val="FF0000"/>
          <w:spacing w:val="0"/>
          <w:sz w:val="2"/>
        </w:rPr>
      </w:pPr>
    </w:p>
    <w:p w14:paraId="7B2C24C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FF6FF78">
      <w:pPr>
        <w:pStyle w:val="4"/>
        <w:sectPr>
          <w:pgSz w:w="11900" w:h="16840"/>
          <w:pgMar w:top="1452" w:right="100" w:bottom="0" w:left="1080" w:header="720" w:footer="720" w:gutter="0"/>
          <w:pgNumType w:start="1"/>
          <w:cols w:space="720" w:num="1"/>
          <w:docGrid w:linePitch="1" w:charSpace="0"/>
        </w:sectPr>
      </w:pPr>
    </w:p>
    <w:p w14:paraId="1D6EDF69">
      <w:pPr>
        <w:spacing w:before="0" w:after="0" w:line="0" w:lineRule="atLeast"/>
        <w:ind w:left="0" w:right="0" w:firstLine="0"/>
        <w:jc w:val="left"/>
        <w:rPr>
          <w:rFonts w:ascii="Arial"/>
          <w:color w:val="FF0000"/>
          <w:spacing w:val="0"/>
          <w:sz w:val="2"/>
        </w:rPr>
      </w:pPr>
    </w:p>
    <w:p w14:paraId="33176321">
      <w:pPr>
        <w:spacing w:before="0" w:after="0" w:line="243" w:lineRule="exact"/>
        <w:ind w:left="0" w:right="0" w:firstLine="0"/>
        <w:jc w:val="left"/>
        <w:rPr>
          <w:rFonts w:ascii="Times New Roman"/>
          <w:color w:val="000000"/>
          <w:spacing w:val="0"/>
          <w:sz w:val="21"/>
        </w:rPr>
      </w:pPr>
      <w:bookmarkStart w:id="3" w:name="br4"/>
      <w:bookmarkEnd w:id="3"/>
      <w:r>
        <w:pict>
          <v:shape id="_x0000_s1045" o:spid="_x0000_s1045"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5" o:title=""/>
            <o:lock v:ext="edit" aspectratio="t"/>
          </v:shape>
        </w:pict>
      </w:r>
      <w:r>
        <w:pict>
          <v:shape id="_x0000_s1046" o:spid="_x0000_s1046" o:spt="75" type="#_x0000_t75" style="position:absolute;left:0pt;margin-left:212.1pt;margin-top:473.3pt;height:5.75pt;width:5pt;mso-position-horizontal-relative:page;mso-position-vertical-relative:page;z-index:-251624448;mso-width-relative:page;mso-height-relative:page;" filled="f" o:preferrelative="t" stroked="f" coordsize="21600,21600">
            <v:path/>
            <v:fill on="f" focussize="0,0"/>
            <v:stroke on="f" joinstyle="miter"/>
            <v:imagedata r:id="rId6" o:title=""/>
            <o:lock v:ext="edit" aspectratio="t"/>
          </v:shape>
        </w:pict>
      </w:r>
      <w:r>
        <w:pict>
          <v:shape id="_x0000_s1047" o:spid="_x0000_s1047"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15" o:title=""/>
            <o:lock v:ext="edit" aspectratio="t"/>
          </v:shape>
        </w:pict>
      </w:r>
      <w:r>
        <w:pict>
          <v:shape id="_x0000_s1048" o:spid="_x0000_s1048" o:spt="75" type="#_x0000_t75" style="position:absolute;left:0pt;margin-left:53pt;margin-top:68.05pt;height:74.8pt;width:320.9pt;mso-position-horizontal-relative:page;mso-position-vertical-relative:page;z-index:-251626496;mso-width-relative:page;mso-height-relative:page;" filled="f" o:preferrelative="t" stroked="f" coordsize="21600,21600">
            <v:path/>
            <v:fill on="f" focussize="0,0"/>
            <v:stroke on="f" joinstyle="miter"/>
            <v:imagedata r:id="rId16" o:title=""/>
            <o:lock v:ext="edit" aspectratio="t"/>
          </v:shape>
        </w:pict>
      </w:r>
      <w:r>
        <w:pict>
          <v:shape id="_x0000_s1049" o:spid="_x0000_s1049" o:spt="75" type="#_x0000_t75" style="position:absolute;left:0pt;margin-left:47pt;margin-top:283.4pt;height:161.1pt;width:185.85pt;mso-position-horizontal-relative:page;mso-position-vertical-relative:page;z-index:-251627520;mso-width-relative:page;mso-height-relative:page;" filled="f" o:preferrelative="t" stroked="f" coordsize="21600,21600">
            <v:path/>
            <v:fill on="f" focussize="0,0"/>
            <v:stroke on="f" joinstyle="miter"/>
            <v:imagedata r:id="rId17" o:title=""/>
            <o:lock v:ext="edit" aspectratio="t"/>
          </v:shape>
        </w:pict>
      </w:r>
      <w:r>
        <w:pict>
          <v:shape id="_x0000_s1050" o:spid="_x0000_s1050" o:spt="75" type="#_x0000_t75" style="position:absolute;left:0pt;margin-left:246.6pt;margin-top:517.55pt;height:16.25pt;width:12.5pt;mso-position-horizontal-relative:page;mso-position-vertical-relative:page;z-index:-251628544;mso-width-relative:page;mso-height-relative:page;" filled="f" o:preferrelative="t" stroked="f" coordsize="21600,21600">
            <v:path/>
            <v:fill on="f" focussize="0,0"/>
            <v:stroke on="f" joinstyle="miter"/>
            <v:imagedata r:id="rId18"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对牛乙注射促性腺激素是为了收集更多的卵母细胞</w:t>
      </w:r>
    </w:p>
    <w:p w14:paraId="50D428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卵母细胞去核应在其减数分裂Ⅰ中期进行</w:t>
      </w:r>
    </w:p>
    <w:p w14:paraId="52AE6B8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培养牛甲的体细胞时应定期更换培养液</w:t>
      </w:r>
    </w:p>
    <w:p w14:paraId="6370463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可用</w:t>
      </w:r>
      <w:r>
        <w:rPr>
          <w:rFonts w:ascii="Times New Roman"/>
          <w:color w:val="000000"/>
          <w:spacing w:val="0"/>
          <w:sz w:val="21"/>
        </w:rPr>
        <w:t xml:space="preserve"> PCR </w:t>
      </w:r>
      <w:r>
        <w:rPr>
          <w:rFonts w:ascii="宋体" w:hAnsi="宋体" w:cs="宋体"/>
          <w:color w:val="000000"/>
          <w:spacing w:val="0"/>
          <w:sz w:val="21"/>
        </w:rPr>
        <w:t>技术鉴定犊牛丁是否为转基因牛</w:t>
      </w:r>
    </w:p>
    <w:p w14:paraId="1CC3440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深海淤泥中含有某种能降解纤维素的细菌。探究不同压强下，该细菌在以纤维素或淀粉为唯一碳源的培</w:t>
      </w:r>
    </w:p>
    <w:p w14:paraId="1F938DD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养基上的生长情况。其他条件相同且适宜，实验处理及结果如表所示。下列说法正确的是（</w:t>
      </w:r>
      <w:r>
        <w:rPr>
          <w:rFonts w:ascii="Times New Roman"/>
          <w:color w:val="000000"/>
          <w:spacing w:val="368"/>
          <w:sz w:val="21"/>
        </w:rPr>
        <w:t xml:space="preserve"> </w:t>
      </w:r>
      <w:r>
        <w:rPr>
          <w:rFonts w:ascii="宋体" w:hAnsi="宋体" w:cs="宋体"/>
          <w:color w:val="000000"/>
          <w:spacing w:val="0"/>
          <w:sz w:val="21"/>
        </w:rPr>
        <w:t>）</w:t>
      </w:r>
    </w:p>
    <w:p w14:paraId="382EC7C7">
      <w:pPr>
        <w:spacing w:before="338" w:after="0" w:line="220" w:lineRule="exact"/>
        <w:ind w:left="22" w:right="0" w:firstLine="0"/>
        <w:jc w:val="left"/>
        <w:rPr>
          <w:rFonts w:ascii="Times New Roman"/>
          <w:color w:val="000000"/>
          <w:spacing w:val="0"/>
          <w:sz w:val="21"/>
        </w:rPr>
      </w:pPr>
      <w:r>
        <w:rPr>
          <w:rFonts w:ascii="宋体" w:hAnsi="宋体" w:cs="宋体"/>
          <w:color w:val="000000"/>
          <w:spacing w:val="0"/>
          <w:sz w:val="21"/>
        </w:rPr>
        <w:t>组别</w:t>
      </w:r>
      <w:r>
        <w:rPr>
          <w:rFonts w:ascii="Times New Roman"/>
          <w:color w:val="000000"/>
          <w:spacing w:val="220"/>
          <w:sz w:val="21"/>
        </w:rPr>
        <w:t xml:space="preserve"> </w:t>
      </w:r>
      <w:r>
        <w:rPr>
          <w:rFonts w:ascii="宋体" w:hAnsi="宋体" w:cs="宋体"/>
          <w:color w:val="000000"/>
          <w:spacing w:val="0"/>
          <w:sz w:val="21"/>
        </w:rPr>
        <w:t>压强</w:t>
      </w:r>
      <w:r>
        <w:rPr>
          <w:rFonts w:ascii="Times New Roman"/>
          <w:color w:val="000000"/>
          <w:spacing w:val="220"/>
          <w:sz w:val="21"/>
        </w:rPr>
        <w:t xml:space="preserve"> </w:t>
      </w:r>
      <w:r>
        <w:rPr>
          <w:rFonts w:ascii="宋体" w:hAnsi="宋体" w:cs="宋体"/>
          <w:color w:val="000000"/>
          <w:spacing w:val="0"/>
          <w:sz w:val="21"/>
        </w:rPr>
        <w:t>纤维素</w:t>
      </w:r>
      <w:r>
        <w:rPr>
          <w:rFonts w:ascii="Times New Roman"/>
          <w:color w:val="000000"/>
          <w:spacing w:val="220"/>
          <w:sz w:val="21"/>
        </w:rPr>
        <w:t xml:space="preserve"> </w:t>
      </w:r>
      <w:r>
        <w:rPr>
          <w:rFonts w:ascii="宋体" w:hAnsi="宋体" w:cs="宋体"/>
          <w:color w:val="000000"/>
          <w:spacing w:val="0"/>
          <w:sz w:val="21"/>
        </w:rPr>
        <w:t>淀粉</w:t>
      </w:r>
      <w:r>
        <w:rPr>
          <w:rFonts w:ascii="Times New Roman"/>
          <w:color w:val="000000"/>
          <w:spacing w:val="220"/>
          <w:sz w:val="21"/>
        </w:rPr>
        <w:t xml:space="preserve"> </w:t>
      </w:r>
      <w:r>
        <w:rPr>
          <w:rFonts w:ascii="宋体" w:hAnsi="宋体" w:cs="宋体"/>
          <w:color w:val="000000"/>
          <w:spacing w:val="0"/>
          <w:sz w:val="21"/>
        </w:rPr>
        <w:t>菌落</w:t>
      </w:r>
    </w:p>
    <w:p w14:paraId="374F8B72">
      <w:pPr>
        <w:spacing w:before="402" w:after="0" w:line="243" w:lineRule="exact"/>
        <w:ind w:left="127" w:right="0" w:firstLine="0"/>
        <w:jc w:val="left"/>
        <w:rPr>
          <w:rFonts w:ascii="Times New Roman"/>
          <w:color w:val="000000"/>
          <w:spacing w:val="0"/>
          <w:sz w:val="21"/>
        </w:rPr>
      </w:pPr>
      <w:r>
        <w:rPr>
          <w:rFonts w:ascii="宋体" w:hAnsi="宋体" w:cs="宋体"/>
          <w:color w:val="000000"/>
          <w:spacing w:val="0"/>
          <w:sz w:val="21"/>
        </w:rPr>
        <w:t>①</w:t>
      </w:r>
      <w:r>
        <w:rPr>
          <w:rFonts w:ascii="Times New Roman"/>
          <w:color w:val="000000"/>
          <w:spacing w:val="325"/>
          <w:sz w:val="21"/>
        </w:rPr>
        <w:t xml:space="preserve"> </w:t>
      </w:r>
      <w:r>
        <w:rPr>
          <w:rFonts w:ascii="宋体" w:hAnsi="宋体" w:cs="宋体"/>
          <w:color w:val="000000"/>
          <w:spacing w:val="0"/>
          <w:sz w:val="21"/>
        </w:rPr>
        <w:t>常压</w:t>
      </w:r>
      <w:r>
        <w:rPr>
          <w:rFonts w:ascii="Times New Roman"/>
          <w:color w:val="000000"/>
          <w:spacing w:val="500"/>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73113BAB">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②</w:t>
      </w:r>
      <w:r>
        <w:rPr>
          <w:rFonts w:ascii="Times New Roman"/>
          <w:color w:val="000000"/>
          <w:spacing w:val="325"/>
          <w:sz w:val="21"/>
        </w:rPr>
        <w:t xml:space="preserve"> </w:t>
      </w:r>
      <w:r>
        <w:rPr>
          <w:rFonts w:ascii="宋体" w:hAnsi="宋体" w:cs="宋体"/>
          <w:color w:val="000000"/>
          <w:spacing w:val="0"/>
          <w:sz w:val="21"/>
        </w:rPr>
        <w:t>常压</w:t>
      </w:r>
      <w:r>
        <w:rPr>
          <w:rFonts w:ascii="Times New Roman"/>
          <w:color w:val="000000"/>
          <w:spacing w:val="475"/>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70"/>
          <w:sz w:val="21"/>
        </w:rPr>
        <w:t xml:space="preserve"> </w:t>
      </w:r>
      <w:r>
        <w:rPr>
          <w:rFonts w:ascii="Times New Roman"/>
          <w:color w:val="000000"/>
          <w:spacing w:val="0"/>
          <w:sz w:val="21"/>
        </w:rPr>
        <w:t>-</w:t>
      </w:r>
    </w:p>
    <w:p w14:paraId="03862A87">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③</w:t>
      </w:r>
      <w:r>
        <w:rPr>
          <w:rFonts w:ascii="Times New Roman"/>
          <w:color w:val="000000"/>
          <w:spacing w:val="325"/>
          <w:sz w:val="21"/>
        </w:rPr>
        <w:t xml:space="preserve"> </w:t>
      </w:r>
      <w:r>
        <w:rPr>
          <w:rFonts w:ascii="宋体" w:hAnsi="宋体" w:cs="宋体"/>
          <w:color w:val="000000"/>
          <w:spacing w:val="0"/>
          <w:sz w:val="21"/>
        </w:rPr>
        <w:t>高压</w:t>
      </w:r>
      <w:r>
        <w:rPr>
          <w:rFonts w:ascii="Times New Roman"/>
          <w:color w:val="000000"/>
          <w:spacing w:val="500"/>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5F8D0371">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④</w:t>
      </w:r>
      <w:r>
        <w:rPr>
          <w:rFonts w:ascii="Times New Roman"/>
          <w:color w:val="000000"/>
          <w:spacing w:val="325"/>
          <w:sz w:val="21"/>
        </w:rPr>
        <w:t xml:space="preserve"> </w:t>
      </w:r>
      <w:r>
        <w:rPr>
          <w:rFonts w:ascii="宋体" w:hAnsi="宋体" w:cs="宋体"/>
          <w:color w:val="000000"/>
          <w:spacing w:val="0"/>
          <w:sz w:val="21"/>
        </w:rPr>
        <w:t>高压</w:t>
      </w:r>
      <w:r>
        <w:rPr>
          <w:rFonts w:ascii="Times New Roman"/>
          <w:color w:val="000000"/>
          <w:spacing w:val="475"/>
          <w:sz w:val="21"/>
        </w:rPr>
        <w:t xml:space="preserve"> </w:t>
      </w:r>
      <w:r>
        <w:rPr>
          <w:rFonts w:ascii="Times New Roman"/>
          <w:color w:val="000000"/>
          <w:spacing w:val="0"/>
          <w:sz w:val="21"/>
        </w:rPr>
        <w:t>+</w:t>
      </w:r>
      <w:r>
        <w:rPr>
          <w:rFonts w:ascii="Times New Roman"/>
          <w:color w:val="000000"/>
          <w:spacing w:val="651"/>
          <w:sz w:val="21"/>
        </w:rPr>
        <w:t xml:space="preserve"> </w:t>
      </w:r>
      <w:r>
        <w:rPr>
          <w:rFonts w:ascii="Times New Roman"/>
          <w:color w:val="000000"/>
          <w:spacing w:val="0"/>
          <w:sz w:val="21"/>
        </w:rPr>
        <w:t>-</w:t>
      </w:r>
      <w:r>
        <w:rPr>
          <w:rFonts w:ascii="Times New Roman"/>
          <w:color w:val="000000"/>
          <w:spacing w:val="546"/>
          <w:sz w:val="21"/>
        </w:rPr>
        <w:t xml:space="preserve"> </w:t>
      </w:r>
      <w:r>
        <w:rPr>
          <w:rFonts w:ascii="Times New Roman"/>
          <w:color w:val="000000"/>
          <w:spacing w:val="0"/>
          <w:sz w:val="21"/>
        </w:rPr>
        <w:t>+</w:t>
      </w:r>
    </w:p>
    <w:p w14:paraId="54BCEDE7">
      <w:pPr>
        <w:spacing w:before="316" w:after="0" w:line="243" w:lineRule="exact"/>
        <w:ind w:left="0" w:right="0" w:firstLine="0"/>
        <w:jc w:val="left"/>
        <w:rPr>
          <w:rFonts w:ascii="Times New Roman"/>
          <w:color w:val="000000"/>
          <w:spacing w:val="0"/>
          <w:sz w:val="21"/>
        </w:rPr>
      </w:pPr>
      <w:r>
        <w:rPr>
          <w:rFonts w:ascii="宋体" w:hAnsi="宋体" w:cs="宋体"/>
          <w:color w:val="000000"/>
          <w:spacing w:val="0"/>
          <w:sz w:val="21"/>
        </w:rPr>
        <w:t>注：</w:t>
      </w:r>
      <w:r>
        <w:rPr>
          <w:rFonts w:ascii="Times New Roman"/>
          <w:color w:val="000000"/>
          <w:spacing w:val="53"/>
          <w:sz w:val="21"/>
        </w:rPr>
        <w:t xml:space="preserve"> </w:t>
      </w:r>
      <w:r>
        <w:rPr>
          <w:rFonts w:ascii="宋体" w:hAnsi="宋体" w:cs="宋体"/>
          <w:color w:val="000000"/>
          <w:spacing w:val="0"/>
          <w:sz w:val="21"/>
        </w:rPr>
        <w:t>“</w:t>
      </w:r>
      <w:r>
        <w:rPr>
          <w:rFonts w:ascii="Times New Roman"/>
          <w:color w:val="000000"/>
          <w:spacing w:val="0"/>
          <w:sz w:val="21"/>
        </w:rPr>
        <w:t>+</w:t>
      </w:r>
      <w:r>
        <w:rPr>
          <w:rFonts w:ascii="宋体" w:hAnsi="宋体" w:cs="宋体"/>
          <w:color w:val="000000"/>
          <w:spacing w:val="-9"/>
          <w:sz w:val="21"/>
        </w:rPr>
        <w:t>”表示有；“一”表示无</w:t>
      </w:r>
    </w:p>
    <w:p w14:paraId="3E7D548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可用平板划线法对该菌计数</w:t>
      </w:r>
    </w:p>
    <w:p w14:paraId="7B2920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制备培养基的过程中，应先倒平板再进行高压蒸汽灭菌</w:t>
      </w:r>
    </w:p>
    <w:p w14:paraId="7845968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由②④组可知，在以纤维素为唯一碳源</w:t>
      </w:r>
      <w:r>
        <w:rPr>
          <w:rFonts w:ascii="Times New Roman"/>
          <w:color w:val="000000"/>
          <w:spacing w:val="158"/>
          <w:sz w:val="21"/>
        </w:rPr>
        <w:t xml:space="preserve"> </w:t>
      </w:r>
      <w:r>
        <w:rPr>
          <w:rFonts w:ascii="宋体" w:hAnsi="宋体" w:cs="宋体"/>
          <w:color w:val="000000"/>
          <w:spacing w:val="0"/>
          <w:sz w:val="21"/>
        </w:rPr>
        <w:t>培养基上，该菌可在常压下生长</w:t>
      </w:r>
    </w:p>
    <w:p w14:paraId="61AA7CB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由③④组可知，高压下该菌不能在以淀粉为唯一碳源的培养基上生长</w:t>
      </w:r>
    </w:p>
    <w:p w14:paraId="08A5E7F3">
      <w:pPr>
        <w:spacing w:before="161" w:after="0" w:line="276" w:lineRule="exact"/>
        <w:ind w:left="0" w:right="0" w:firstLine="0"/>
        <w:jc w:val="left"/>
        <w:rPr>
          <w:rFonts w:ascii="Times New Roman"/>
          <w:color w:val="000000"/>
          <w:spacing w:val="0"/>
          <w:sz w:val="24"/>
        </w:rPr>
      </w:pPr>
      <w:r>
        <w:rPr>
          <w:rFonts w:ascii="宋体" w:hAnsi="宋体" w:cs="宋体"/>
          <w:color w:val="000000"/>
          <w:spacing w:val="1"/>
          <w:sz w:val="24"/>
        </w:rPr>
        <w:t>二、选择题：本题共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2"/>
          <w:sz w:val="24"/>
        </w:rPr>
        <w:t xml:space="preserve">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2"/>
          <w:sz w:val="24"/>
        </w:rPr>
        <w:t xml:space="preserve"> </w:t>
      </w:r>
      <w:r>
        <w:rPr>
          <w:rFonts w:ascii="宋体" w:hAnsi="宋体" w:cs="宋体"/>
          <w:color w:val="000000"/>
          <w:spacing w:val="3"/>
          <w:sz w:val="24"/>
        </w:rPr>
        <w:t>分，共</w:t>
      </w:r>
      <w:r>
        <w:rPr>
          <w:rFonts w:ascii="Times New Roman"/>
          <w:color w:val="000000"/>
          <w:spacing w:val="-3"/>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1"/>
          <w:sz w:val="24"/>
        </w:rPr>
        <w:t>分。每小题有一个或多个选项符合题目要求，</w:t>
      </w:r>
    </w:p>
    <w:p w14:paraId="26BAC157">
      <w:pPr>
        <w:spacing w:before="96" w:after="0" w:line="276" w:lineRule="exact"/>
        <w:ind w:left="0" w:right="0" w:firstLine="0"/>
        <w:jc w:val="left"/>
        <w:rPr>
          <w:rFonts w:ascii="Times New Roman"/>
          <w:color w:val="000000"/>
          <w:spacing w:val="0"/>
          <w:sz w:val="24"/>
        </w:rPr>
      </w:pPr>
      <w:r>
        <w:rPr>
          <w:rFonts w:ascii="宋体" w:hAnsi="宋体" w:cs="宋体"/>
          <w:color w:val="000000"/>
          <w:spacing w:val="0"/>
          <w:sz w:val="24"/>
        </w:rPr>
        <w:t>全部选对得</w:t>
      </w:r>
      <w:r>
        <w:rPr>
          <w:rFonts w:ascii="Times New Roman"/>
          <w:color w:val="000000"/>
          <w:spacing w:val="0"/>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1"/>
          <w:sz w:val="24"/>
        </w:rPr>
        <w:t>分，选对但不全的得</w:t>
      </w:r>
      <w:r>
        <w:rPr>
          <w:rFonts w:ascii="Times New Roman"/>
          <w:color w:val="000000"/>
          <w:spacing w:val="0"/>
          <w:sz w:val="24"/>
        </w:rPr>
        <w:t xml:space="preserve"> </w:t>
      </w:r>
      <w:r>
        <w:rPr>
          <w:rFonts w:ascii="Times New Roman"/>
          <w:b/>
          <w:color w:val="000000"/>
          <w:spacing w:val="0"/>
          <w:sz w:val="24"/>
        </w:rPr>
        <w:t>1</w:t>
      </w:r>
      <w:r>
        <w:rPr>
          <w:rFonts w:ascii="Times New Roman"/>
          <w:b/>
          <w:color w:val="000000"/>
          <w:spacing w:val="-1"/>
          <w:sz w:val="24"/>
        </w:rPr>
        <w:t xml:space="preserve"> </w:t>
      </w:r>
      <w:r>
        <w:rPr>
          <w:rFonts w:ascii="宋体" w:hAnsi="宋体" w:cs="宋体"/>
          <w:color w:val="000000"/>
          <w:spacing w:val="1"/>
          <w:sz w:val="24"/>
        </w:rPr>
        <w:t>分，有选错的得</w:t>
      </w:r>
      <w:r>
        <w:rPr>
          <w:rFonts w:ascii="Times New Roman"/>
          <w:color w:val="000000"/>
          <w:spacing w:val="-1"/>
          <w:sz w:val="24"/>
        </w:rPr>
        <w:t xml:space="preserve"> </w:t>
      </w:r>
      <w:r>
        <w:rPr>
          <w:rFonts w:ascii="Times New Roman"/>
          <w:b/>
          <w:color w:val="000000"/>
          <w:spacing w:val="0"/>
          <w:sz w:val="24"/>
        </w:rPr>
        <w:t>0</w:t>
      </w:r>
      <w:r>
        <w:rPr>
          <w:rFonts w:ascii="Times New Roman"/>
          <w:b/>
          <w:color w:val="000000"/>
          <w:spacing w:val="-1"/>
          <w:sz w:val="24"/>
        </w:rPr>
        <w:t xml:space="preserve"> </w:t>
      </w:r>
      <w:r>
        <w:rPr>
          <w:rFonts w:ascii="宋体" w:hAnsi="宋体" w:cs="宋体"/>
          <w:color w:val="000000"/>
          <w:spacing w:val="0"/>
          <w:sz w:val="24"/>
        </w:rPr>
        <w:t>分。</w:t>
      </w:r>
    </w:p>
    <w:p w14:paraId="7E4962BD">
      <w:pPr>
        <w:spacing w:before="130" w:after="0" w:line="265"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在低氧条件下，某单细胞藻叶绿体基质中的蛋白</w:t>
      </w:r>
      <w:r>
        <w:rPr>
          <w:rFonts w:ascii="Times New Roman"/>
          <w:color w:val="000000"/>
          <w:spacing w:val="0"/>
          <w:sz w:val="21"/>
        </w:rPr>
        <w:t xml:space="preserve"> F </w:t>
      </w:r>
      <w:r>
        <w:rPr>
          <w:rFonts w:ascii="宋体" w:hAnsi="宋体" w:cs="宋体"/>
          <w:color w:val="000000"/>
          <w:spacing w:val="0"/>
          <w:sz w:val="21"/>
        </w:rPr>
        <w:t>可利用</w:t>
      </w:r>
      <w:r>
        <w:rPr>
          <w:rFonts w:ascii="Times New Roman"/>
          <w:color w:val="000000"/>
          <w:spacing w:val="0"/>
          <w:sz w:val="21"/>
        </w:rPr>
        <w:t xml:space="preserve"> H</w:t>
      </w:r>
      <w:r>
        <w:rPr>
          <w:rFonts w:ascii="Times New Roman"/>
          <w:color w:val="000000"/>
          <w:spacing w:val="0"/>
          <w:sz w:val="15"/>
        </w:rPr>
        <w:t>+</w:t>
      </w:r>
      <w:r>
        <w:rPr>
          <w:rFonts w:ascii="宋体" w:hAnsi="宋体" w:cs="宋体"/>
          <w:color w:val="000000"/>
          <w:spacing w:val="0"/>
          <w:sz w:val="21"/>
        </w:rPr>
        <w:t>和光合作用产生的</w:t>
      </w:r>
      <w:r>
        <w:rPr>
          <w:rFonts w:ascii="Times New Roman"/>
          <w:color w:val="000000"/>
          <w:spacing w:val="0"/>
          <w:sz w:val="21"/>
        </w:rPr>
        <w:t xml:space="preserve"> NADPH </w:t>
      </w:r>
      <w:r>
        <w:rPr>
          <w:rFonts w:ascii="宋体" w:hAnsi="宋体" w:cs="宋体"/>
          <w:color w:val="000000"/>
          <w:spacing w:val="0"/>
          <w:sz w:val="21"/>
        </w:rPr>
        <w:t>生成</w:t>
      </w:r>
      <w:r>
        <w:rPr>
          <w:rFonts w:ascii="Times New Roman"/>
          <w:color w:val="000000"/>
          <w:spacing w:val="0"/>
          <w:sz w:val="21"/>
        </w:rPr>
        <w:t xml:space="preserve"> H</w:t>
      </w:r>
      <w:r>
        <w:rPr>
          <w:rFonts w:ascii="Times New Roman"/>
          <w:color w:val="000000"/>
          <w:spacing w:val="-2"/>
          <w:sz w:val="21"/>
          <w:vertAlign w:val="subscript"/>
        </w:rPr>
        <w:t>2</w:t>
      </w:r>
      <w:r>
        <w:rPr>
          <w:rFonts w:ascii="宋体" w:hAnsi="宋体" w:cs="宋体"/>
          <w:color w:val="000000"/>
          <w:spacing w:val="0"/>
          <w:sz w:val="21"/>
        </w:rPr>
        <w:t>。为研</w:t>
      </w:r>
    </w:p>
    <w:p w14:paraId="3058D585">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究藻释放</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的培养条件，将大肠杆菌和藻按一定比例混合均匀后分成</w:t>
      </w:r>
      <w:r>
        <w:rPr>
          <w:rFonts w:ascii="Times New Roman"/>
          <w:color w:val="000000"/>
          <w:spacing w:val="0"/>
          <w:sz w:val="21"/>
        </w:rPr>
        <w:t xml:space="preserve"> 2 </w:t>
      </w:r>
      <w:r>
        <w:rPr>
          <w:rFonts w:ascii="宋体" w:hAnsi="宋体" w:cs="宋体"/>
          <w:color w:val="000000"/>
          <w:spacing w:val="0"/>
          <w:sz w:val="21"/>
        </w:rPr>
        <w:t>等份，</w:t>
      </w:r>
      <w:r>
        <w:rPr>
          <w:rFonts w:ascii="Times New Roman"/>
          <w:color w:val="000000"/>
          <w:spacing w:val="0"/>
          <w:sz w:val="21"/>
        </w:rPr>
        <w:t xml:space="preserve">1 </w:t>
      </w:r>
      <w:r>
        <w:rPr>
          <w:rFonts w:ascii="宋体" w:hAnsi="宋体" w:cs="宋体"/>
          <w:color w:val="000000"/>
          <w:spacing w:val="0"/>
          <w:sz w:val="21"/>
        </w:rPr>
        <w:t>份形成松散菌</w:t>
      </w:r>
      <w:r>
        <w:rPr>
          <w:rFonts w:ascii="Times New Roman"/>
          <w:color w:val="000000"/>
          <w:spacing w:val="0"/>
          <w:sz w:val="21"/>
        </w:rPr>
        <w:t>-</w:t>
      </w:r>
      <w:r>
        <w:rPr>
          <w:rFonts w:ascii="宋体" w:hAnsi="宋体" w:cs="宋体"/>
          <w:color w:val="000000"/>
          <w:spacing w:val="0"/>
          <w:sz w:val="21"/>
        </w:rPr>
        <w:t>藻体，另</w:t>
      </w:r>
      <w:r>
        <w:rPr>
          <w:rFonts w:ascii="Times New Roman"/>
          <w:color w:val="000000"/>
          <w:spacing w:val="0"/>
          <w:sz w:val="21"/>
        </w:rPr>
        <w:t xml:space="preserve"> 1</w:t>
      </w:r>
    </w:p>
    <w:p w14:paraId="668200B0">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份形成致密菌</w:t>
      </w:r>
      <w:r>
        <w:rPr>
          <w:rFonts w:ascii="Times New Roman"/>
          <w:color w:val="000000"/>
          <w:spacing w:val="0"/>
          <w:sz w:val="21"/>
        </w:rPr>
        <w:t>-</w:t>
      </w:r>
      <w:r>
        <w:rPr>
          <w:rFonts w:ascii="宋体" w:hAnsi="宋体" w:cs="宋体"/>
          <w:color w:val="000000"/>
          <w:spacing w:val="-6"/>
          <w:sz w:val="21"/>
        </w:rPr>
        <w:t>藻体，在</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充足的封闭体系中分别培养并测定体系中的气体含量，</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0"/>
          <w:sz w:val="21"/>
        </w:rPr>
        <w:t>种菌</w:t>
      </w:r>
      <w:r>
        <w:rPr>
          <w:rFonts w:ascii="Times New Roman"/>
          <w:color w:val="000000"/>
          <w:spacing w:val="0"/>
          <w:sz w:val="21"/>
        </w:rPr>
        <w:t>-</w:t>
      </w:r>
      <w:r>
        <w:rPr>
          <w:rFonts w:ascii="宋体" w:hAnsi="宋体" w:cs="宋体"/>
          <w:color w:val="000000"/>
          <w:spacing w:val="0"/>
          <w:sz w:val="21"/>
        </w:rPr>
        <w:t>藻体培养体系中</w:t>
      </w:r>
    </w:p>
    <w:p w14:paraId="25E8DE2F">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的</w:t>
      </w:r>
      <w:r>
        <w:rPr>
          <w:rFonts w:ascii="Times New Roman"/>
          <w:color w:val="000000"/>
          <w:spacing w:val="-1"/>
          <w:sz w:val="21"/>
        </w:rPr>
        <w:t xml:space="preserve"> </w:t>
      </w: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3"/>
          <w:sz w:val="21"/>
          <w:vertAlign w:val="subscript"/>
        </w:rPr>
        <w:t xml:space="preserve"> </w:t>
      </w:r>
      <w:r>
        <w:rPr>
          <w:rFonts w:ascii="宋体" w:hAnsi="宋体" w:cs="宋体"/>
          <w:color w:val="000000"/>
          <w:spacing w:val="-1"/>
          <w:sz w:val="21"/>
        </w:rPr>
        <w:t>含量变化相同，结果如图所示。培养过程中，任意时刻</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1"/>
          <w:sz w:val="21"/>
        </w:rPr>
        <w:t xml:space="preserve"> </w:t>
      </w:r>
      <w:r>
        <w:rPr>
          <w:rFonts w:ascii="宋体" w:hAnsi="宋体" w:cs="宋体"/>
          <w:color w:val="000000"/>
          <w:spacing w:val="0"/>
          <w:sz w:val="21"/>
        </w:rPr>
        <w:t>体系之间的光反应速率无差异。下列说法错</w:t>
      </w:r>
    </w:p>
    <w:p w14:paraId="06AE542F">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误的是（</w:t>
      </w:r>
      <w:r>
        <w:rPr>
          <w:rFonts w:ascii="Times New Roman"/>
          <w:color w:val="000000"/>
          <w:spacing w:val="368"/>
          <w:sz w:val="21"/>
        </w:rPr>
        <w:t xml:space="preserve"> </w:t>
      </w:r>
      <w:r>
        <w:rPr>
          <w:rFonts w:ascii="宋体" w:hAnsi="宋体" w:cs="宋体"/>
          <w:color w:val="000000"/>
          <w:spacing w:val="0"/>
          <w:sz w:val="21"/>
        </w:rPr>
        <w:t>）</w:t>
      </w:r>
    </w:p>
    <w:p w14:paraId="726F0DFF">
      <w:pPr>
        <w:spacing w:before="119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E7F28D9">
      <w:pPr>
        <w:spacing w:before="0" w:after="0" w:line="0" w:lineRule="atLeast"/>
        <w:ind w:left="0" w:right="0" w:firstLine="0"/>
        <w:jc w:val="left"/>
        <w:rPr>
          <w:rFonts w:ascii="Arial"/>
          <w:color w:val="FF0000"/>
          <w:spacing w:val="0"/>
          <w:sz w:val="2"/>
        </w:rPr>
      </w:pPr>
    </w:p>
    <w:p w14:paraId="3972C4D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A18EC9C">
      <w:pPr>
        <w:pStyle w:val="4"/>
        <w:sectPr>
          <w:pgSz w:w="11900" w:h="16840"/>
          <w:pgMar w:top="3001" w:right="100" w:bottom="0" w:left="1080" w:header="720" w:footer="720" w:gutter="0"/>
          <w:pgNumType w:start="1"/>
          <w:cols w:space="720" w:num="1"/>
          <w:docGrid w:linePitch="1" w:charSpace="0"/>
        </w:sectPr>
      </w:pPr>
    </w:p>
    <w:p w14:paraId="3AC279E7">
      <w:pPr>
        <w:spacing w:before="0" w:after="0" w:line="0" w:lineRule="atLeast"/>
        <w:ind w:left="0" w:right="0" w:firstLine="0"/>
        <w:jc w:val="left"/>
        <w:rPr>
          <w:rFonts w:ascii="Arial"/>
          <w:color w:val="FF0000"/>
          <w:spacing w:val="0"/>
          <w:sz w:val="2"/>
        </w:rPr>
      </w:pPr>
    </w:p>
    <w:p w14:paraId="16AB55E6">
      <w:pPr>
        <w:spacing w:before="0" w:after="0" w:line="256" w:lineRule="exact"/>
        <w:ind w:left="0" w:right="0" w:firstLine="0"/>
        <w:jc w:val="left"/>
        <w:rPr>
          <w:rFonts w:ascii="Times New Roman"/>
          <w:color w:val="000000"/>
          <w:spacing w:val="0"/>
          <w:sz w:val="21"/>
        </w:rPr>
      </w:pPr>
      <w:bookmarkStart w:id="4" w:name="br5"/>
      <w:bookmarkEnd w:id="4"/>
      <w:r>
        <w:pict>
          <v:shape id="_x0000_s1053" o:spid="_x0000_s1053" o:spt="75" type="#_x0000_t75" style="position:absolute;left:0pt;margin-left:404.15pt;margin-top:72.55pt;height:2.75pt;width:2.75pt;mso-position-horizontal-relative:page;mso-position-vertical-relative:page;z-index:-251629568;mso-width-relative:page;mso-height-relative:page;" filled="f" o:preferrelative="t" stroked="f" coordsize="21600,21600">
            <v:path/>
            <v:fill on="f" focussize="0,0"/>
            <v:stroke on="f" joinstyle="miter"/>
            <v:imagedata r:id="rId5" o:title=""/>
            <o:lock v:ext="edit" aspectratio="t"/>
          </v:shape>
        </w:pict>
      </w:r>
      <w:r>
        <w:pict>
          <v:shape id="_x0000_s1054" o:spid="_x0000_s1054" o:spt="75" type="#_x0000_t75" style="position:absolute;left:0pt;margin-left:212.1pt;margin-top:473.3pt;height:5.75pt;width:5pt;mso-position-horizontal-relative:page;mso-position-vertical-relative:page;z-index:-251630592;mso-width-relative:page;mso-height-relative:page;" filled="f" o:preferrelative="t" stroked="f" coordsize="21600,21600">
            <v:path/>
            <v:fill on="f" focussize="0,0"/>
            <v:stroke on="f" joinstyle="miter"/>
            <v:imagedata r:id="rId6" o:title=""/>
            <o:lock v:ext="edit" aspectratio="t"/>
          </v:shape>
        </w:pict>
      </w:r>
      <w:r>
        <w:pict>
          <v:shape id="_x0000_s1055" o:spid="_x0000_s1055" o:spt="75" type="#_x0000_t75" style="position:absolute;left:0pt;margin-left:116.8pt;margin-top:769.7pt;height:2.75pt;width:2.75pt;mso-position-horizontal-relative:page;mso-position-vertical-relative:page;z-index:-251631616;mso-width-relative:page;mso-height-relative:page;" filled="f" o:preferrelative="t" stroked="f" coordsize="21600,21600">
            <v:path/>
            <v:fill on="f" focussize="0,0"/>
            <v:stroke on="f" joinstyle="miter"/>
            <v:imagedata r:id="rId19" o:title=""/>
            <o:lock v:ext="edit" aspectratio="t"/>
          </v:shape>
        </w:pict>
      </w:r>
      <w:r>
        <w:pict>
          <v:shape id="_x0000_s1056" o:spid="_x0000_s1056" o:spt="75" type="#_x0000_t75" style="position:absolute;left:0pt;margin-left:53pt;margin-top:69.55pt;height:149.85pt;width:248.1pt;mso-position-horizontal-relative:page;mso-position-vertical-relative:page;z-index:-251632640;mso-width-relative:page;mso-height-relative:page;" filled="f" o:preferrelative="t" stroked="f" coordsize="21600,21600">
            <v:path/>
            <v:fill on="f" focussize="0,0"/>
            <v:stroke on="f" joinstyle="miter"/>
            <v:imagedata r:id="rId20"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菌</w:t>
      </w:r>
      <w:r>
        <w:rPr>
          <w:rFonts w:ascii="Times New Roman"/>
          <w:color w:val="000000"/>
          <w:spacing w:val="0"/>
          <w:sz w:val="21"/>
        </w:rPr>
        <w:t>-</w:t>
      </w:r>
      <w:r>
        <w:rPr>
          <w:rFonts w:ascii="宋体" w:hAnsi="宋体" w:cs="宋体"/>
          <w:color w:val="000000"/>
          <w:spacing w:val="0"/>
          <w:sz w:val="21"/>
        </w:rPr>
        <w:t>藻体不能同时产生</w:t>
      </w:r>
      <w:r>
        <w:rPr>
          <w:rFonts w:ascii="Times New Roman"/>
          <w:color w:val="000000"/>
          <w:spacing w:val="0"/>
          <w:sz w:val="21"/>
        </w:rPr>
        <w:t xml:space="preserve">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H</w:t>
      </w:r>
      <w:r>
        <w:rPr>
          <w:rFonts w:ascii="Times New Roman"/>
          <w:color w:val="000000"/>
          <w:spacing w:val="0"/>
          <w:sz w:val="21"/>
          <w:vertAlign w:val="subscript"/>
        </w:rPr>
        <w:t>2</w:t>
      </w:r>
    </w:p>
    <w:p w14:paraId="1E87DD9E">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菌</w:t>
      </w:r>
      <w:r>
        <w:rPr>
          <w:rFonts w:ascii="Times New Roman"/>
          <w:color w:val="000000"/>
          <w:spacing w:val="0"/>
          <w:sz w:val="21"/>
        </w:rPr>
        <w:t>-</w:t>
      </w:r>
      <w:r>
        <w:rPr>
          <w:rFonts w:ascii="宋体" w:hAnsi="宋体" w:cs="宋体"/>
          <w:color w:val="000000"/>
          <w:spacing w:val="0"/>
          <w:sz w:val="21"/>
        </w:rPr>
        <w:t>藻体的致密程度可影响</w:t>
      </w:r>
      <w:r>
        <w:rPr>
          <w:rFonts w:ascii="Times New Roman"/>
          <w:color w:val="000000"/>
          <w:spacing w:val="0"/>
          <w:sz w:val="21"/>
        </w:rPr>
        <w:t xml:space="preserve">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生成量</w:t>
      </w:r>
    </w:p>
    <w:p w14:paraId="17AC54C5">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C. H</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的产生场所是该藻叶绿体的类囊体薄膜</w:t>
      </w:r>
    </w:p>
    <w:p w14:paraId="180E6674">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培养至</w:t>
      </w:r>
      <w:r>
        <w:rPr>
          <w:rFonts w:ascii="Times New Roman"/>
          <w:color w:val="000000"/>
          <w:spacing w:val="0"/>
          <w:sz w:val="21"/>
        </w:rPr>
        <w:t xml:space="preserve"> 72h</w:t>
      </w:r>
      <w:r>
        <w:rPr>
          <w:rFonts w:ascii="宋体" w:hAnsi="宋体" w:cs="宋体"/>
          <w:color w:val="000000"/>
          <w:spacing w:val="0"/>
          <w:sz w:val="21"/>
        </w:rPr>
        <w:t>，致密菌</w:t>
      </w:r>
      <w:r>
        <w:rPr>
          <w:rFonts w:ascii="Times New Roman"/>
          <w:color w:val="000000"/>
          <w:spacing w:val="0"/>
          <w:sz w:val="21"/>
        </w:rPr>
        <w:t>-</w:t>
      </w:r>
      <w:r>
        <w:rPr>
          <w:rFonts w:ascii="宋体" w:hAnsi="宋体" w:cs="宋体"/>
          <w:color w:val="000000"/>
          <w:spacing w:val="0"/>
          <w:sz w:val="21"/>
        </w:rPr>
        <w:t>藻体暗反应产生的有机物多于松散菌</w:t>
      </w:r>
      <w:r>
        <w:rPr>
          <w:rFonts w:ascii="Times New Roman"/>
          <w:color w:val="000000"/>
          <w:spacing w:val="0"/>
          <w:sz w:val="21"/>
        </w:rPr>
        <w:t>-</w:t>
      </w:r>
      <w:r>
        <w:rPr>
          <w:rFonts w:ascii="宋体" w:hAnsi="宋体" w:cs="宋体"/>
          <w:color w:val="000000"/>
          <w:spacing w:val="0"/>
          <w:sz w:val="21"/>
        </w:rPr>
        <w:t>藻体</w:t>
      </w:r>
    </w:p>
    <w:p w14:paraId="796A201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果蝇体节发育与分别位于</w:t>
      </w:r>
      <w:r>
        <w:rPr>
          <w:rFonts w:ascii="Times New Roman"/>
          <w:color w:val="000000"/>
          <w:spacing w:val="0"/>
          <w:sz w:val="21"/>
        </w:rPr>
        <w:t xml:space="preserve"> 2 </w:t>
      </w:r>
      <w:r>
        <w:rPr>
          <w:rFonts w:ascii="宋体" w:hAnsi="宋体" w:cs="宋体"/>
          <w:color w:val="000000"/>
          <w:spacing w:val="0"/>
          <w:sz w:val="21"/>
        </w:rPr>
        <w:t>对常染色体上的等位基因</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m </w:t>
      </w:r>
      <w:r>
        <w:rPr>
          <w:rFonts w:ascii="宋体" w:hAnsi="宋体" w:cs="宋体"/>
          <w:color w:val="000000"/>
          <w:spacing w:val="0"/>
          <w:sz w:val="21"/>
        </w:rPr>
        <w:t>和</w:t>
      </w:r>
      <w:r>
        <w:rPr>
          <w:rFonts w:ascii="Times New Roman"/>
          <w:color w:val="000000"/>
          <w:spacing w:val="0"/>
          <w:sz w:val="21"/>
        </w:rPr>
        <w:t xml:space="preserve"> N</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有关，</w:t>
      </w:r>
      <w:r>
        <w:rPr>
          <w:rFonts w:ascii="Times New Roman"/>
          <w:color w:val="000000"/>
          <w:spacing w:val="0"/>
          <w:sz w:val="21"/>
        </w:rPr>
        <w:t xml:space="preserve">M </w:t>
      </w:r>
      <w:r>
        <w:rPr>
          <w:rFonts w:ascii="宋体" w:hAnsi="宋体" w:cs="宋体"/>
          <w:color w:val="000000"/>
          <w:spacing w:val="0"/>
          <w:sz w:val="21"/>
        </w:rPr>
        <w:t>对</w:t>
      </w:r>
      <w:r>
        <w:rPr>
          <w:rFonts w:ascii="Times New Roman"/>
          <w:color w:val="000000"/>
          <w:spacing w:val="0"/>
          <w:sz w:val="21"/>
        </w:rPr>
        <w:t xml:space="preserve"> m</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对</w:t>
      </w:r>
      <w:r>
        <w:rPr>
          <w:rFonts w:ascii="Times New Roman"/>
          <w:color w:val="000000"/>
          <w:spacing w:val="0"/>
          <w:sz w:val="21"/>
        </w:rPr>
        <w:t xml:space="preserve"> n </w:t>
      </w:r>
      <w:r>
        <w:rPr>
          <w:rFonts w:ascii="宋体" w:hAnsi="宋体" w:cs="宋体"/>
          <w:color w:val="000000"/>
          <w:spacing w:val="0"/>
          <w:sz w:val="21"/>
        </w:rPr>
        <w:t>均为显性。</w:t>
      </w:r>
    </w:p>
    <w:p w14:paraId="55AAF80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其中</w:t>
      </w:r>
      <w:r>
        <w:rPr>
          <w:rFonts w:ascii="Times New Roman"/>
          <w:color w:val="000000"/>
          <w:spacing w:val="0"/>
          <w:sz w:val="21"/>
        </w:rPr>
        <w:t xml:space="preserve"> 1 </w:t>
      </w:r>
      <w:r>
        <w:rPr>
          <w:rFonts w:ascii="宋体" w:hAnsi="宋体" w:cs="宋体"/>
          <w:color w:val="000000"/>
          <w:spacing w:val="0"/>
          <w:sz w:val="21"/>
        </w:rPr>
        <w:t>对为母体效应基因，只要母本该基因为隐性纯合，子代就体节缺失，与自身该对基因的基因型无关；</w:t>
      </w:r>
    </w:p>
    <w:p w14:paraId="0893209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另</w:t>
      </w:r>
      <w:r>
        <w:rPr>
          <w:rFonts w:ascii="Times New Roman"/>
          <w:color w:val="000000"/>
          <w:spacing w:val="0"/>
          <w:sz w:val="21"/>
        </w:rPr>
        <w:t xml:space="preserve"> 1 </w:t>
      </w:r>
      <w:r>
        <w:rPr>
          <w:rFonts w:ascii="宋体" w:hAnsi="宋体" w:cs="宋体"/>
          <w:color w:val="000000"/>
          <w:spacing w:val="0"/>
          <w:sz w:val="21"/>
        </w:rPr>
        <w:t>对基因无母体效应，该基因的隐性纯合子体节缺失。下列基因型的个体均体节缺失，能判断哪对等位</w:t>
      </w:r>
    </w:p>
    <w:p w14:paraId="406EC14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基因为母体效应基因的是（</w:t>
      </w:r>
      <w:r>
        <w:rPr>
          <w:rFonts w:ascii="Times New Roman"/>
          <w:color w:val="000000"/>
          <w:spacing w:val="368"/>
          <w:sz w:val="21"/>
        </w:rPr>
        <w:t xml:space="preserve"> </w:t>
      </w:r>
      <w:r>
        <w:rPr>
          <w:rFonts w:ascii="宋体" w:hAnsi="宋体" w:cs="宋体"/>
          <w:color w:val="000000"/>
          <w:spacing w:val="0"/>
          <w:sz w:val="21"/>
        </w:rPr>
        <w:t>）</w:t>
      </w:r>
    </w:p>
    <w:p w14:paraId="72BFFA9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 MmNn</w:t>
      </w:r>
      <w:r>
        <w:rPr>
          <w:rFonts w:ascii="Times New Roman"/>
          <w:color w:val="000000"/>
          <w:spacing w:val="1521"/>
          <w:sz w:val="21"/>
        </w:rPr>
        <w:t xml:space="preserve"> </w:t>
      </w:r>
      <w:r>
        <w:rPr>
          <w:rFonts w:ascii="Times New Roman"/>
          <w:color w:val="000000"/>
          <w:spacing w:val="0"/>
          <w:sz w:val="21"/>
        </w:rPr>
        <w:t>B. MmNN</w:t>
      </w:r>
      <w:r>
        <w:rPr>
          <w:rFonts w:ascii="Times New Roman"/>
          <w:color w:val="000000"/>
          <w:spacing w:val="1487"/>
          <w:sz w:val="21"/>
        </w:rPr>
        <w:t xml:space="preserve"> </w:t>
      </w:r>
      <w:r>
        <w:rPr>
          <w:rFonts w:ascii="Times New Roman"/>
          <w:color w:val="000000"/>
          <w:spacing w:val="0"/>
          <w:sz w:val="21"/>
        </w:rPr>
        <w:t>C. mmNN</w:t>
      </w:r>
      <w:r>
        <w:rPr>
          <w:rFonts w:ascii="Times New Roman"/>
          <w:color w:val="000000"/>
          <w:spacing w:val="1509"/>
          <w:sz w:val="21"/>
        </w:rPr>
        <w:t xml:space="preserve"> </w:t>
      </w:r>
      <w:r>
        <w:rPr>
          <w:rFonts w:ascii="Times New Roman"/>
          <w:color w:val="000000"/>
          <w:spacing w:val="0"/>
          <w:sz w:val="21"/>
        </w:rPr>
        <w:t>D. Mmnn</w:t>
      </w:r>
    </w:p>
    <w:p w14:paraId="6D1D096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低钠血症患者的血钠浓度和细胞外液渗透压均低于正常值。依据患者细胞外液量减少、不变和增加，依</w:t>
      </w:r>
    </w:p>
    <w:p w14:paraId="1AD77A7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次称为低容量性、等容量性和高容量性低钠血症。下列说法正确的是（</w:t>
      </w:r>
      <w:r>
        <w:rPr>
          <w:rFonts w:ascii="Times New Roman"/>
          <w:color w:val="000000"/>
          <w:spacing w:val="368"/>
          <w:sz w:val="21"/>
        </w:rPr>
        <w:t xml:space="preserve"> </w:t>
      </w:r>
      <w:r>
        <w:rPr>
          <w:rFonts w:ascii="宋体" w:hAnsi="宋体" w:cs="宋体"/>
          <w:color w:val="000000"/>
          <w:spacing w:val="0"/>
          <w:sz w:val="21"/>
        </w:rPr>
        <w:t>）</w:t>
      </w:r>
    </w:p>
    <w:p w14:paraId="5FE574A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醛固酮分泌过多可能引起低容量性低钠血症</w:t>
      </w:r>
    </w:p>
    <w:p w14:paraId="37B8792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抗利尿激素分泌过多可能引起高容量性低钠血症</w:t>
      </w:r>
    </w:p>
    <w:p w14:paraId="6CB72F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与患病前相比，等容量性低钠血症患者更易产生渴感</w:t>
      </w:r>
    </w:p>
    <w:p w14:paraId="730CFF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与患病前相比，低钠血症患者的细胞外液中总钠量可能增加</w:t>
      </w:r>
    </w:p>
    <w:p w14:paraId="1D73E86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种群延续所需要的最小种群密度为临界密度，只有大于临界密度，种群数量才能增加，最后会达到并维</w:t>
      </w:r>
    </w:p>
    <w:p w14:paraId="5714E089">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持在一个相对稳定的数量，即环境容纳量（</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7"/>
          <w:sz w:val="21"/>
        </w:rPr>
        <w:t>值）。不同环境条件下，同种动物种群的</w:t>
      </w:r>
      <w:r>
        <w:rPr>
          <w:rFonts w:ascii="Times New Roman"/>
          <w:color w:val="000000"/>
          <w:spacing w:val="4"/>
          <w:sz w:val="21"/>
        </w:rPr>
        <w:t xml:space="preserve"> </w:t>
      </w:r>
      <w:r>
        <w:rPr>
          <w:rFonts w:ascii="Times New Roman"/>
          <w:color w:val="000000"/>
          <w:spacing w:val="0"/>
          <w:sz w:val="21"/>
        </w:rPr>
        <w:t>K</w:t>
      </w:r>
      <w:r>
        <w:rPr>
          <w:rFonts w:ascii="Times New Roman"/>
          <w:color w:val="000000"/>
          <w:spacing w:val="-3"/>
          <w:sz w:val="21"/>
        </w:rPr>
        <w:t xml:space="preserve"> </w:t>
      </w:r>
      <w:r>
        <w:rPr>
          <w:rFonts w:ascii="宋体" w:hAnsi="宋体" w:cs="宋体"/>
          <w:color w:val="000000"/>
          <w:spacing w:val="-1"/>
          <w:sz w:val="21"/>
        </w:rPr>
        <w:t>值不同。图中曲线</w:t>
      </w:r>
    </w:p>
    <w:p w14:paraId="15D1164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上的点表示在不同环境条件下某动物种群的</w:t>
      </w:r>
      <w:r>
        <w:rPr>
          <w:rFonts w:ascii="Times New Roman"/>
          <w:color w:val="000000"/>
          <w:spacing w:val="-7"/>
          <w:sz w:val="21"/>
        </w:rPr>
        <w:t xml:space="preserve"> </w:t>
      </w:r>
      <w:r>
        <w:rPr>
          <w:rFonts w:ascii="Times New Roman"/>
          <w:color w:val="000000"/>
          <w:spacing w:val="0"/>
          <w:sz w:val="21"/>
        </w:rPr>
        <w:t>K</w:t>
      </w:r>
      <w:r>
        <w:rPr>
          <w:rFonts w:ascii="Times New Roman"/>
          <w:color w:val="000000"/>
          <w:spacing w:val="-7"/>
          <w:sz w:val="21"/>
        </w:rPr>
        <w:t xml:space="preserve"> </w:t>
      </w:r>
      <w:r>
        <w:rPr>
          <w:rFonts w:ascii="宋体" w:hAnsi="宋体" w:cs="宋体"/>
          <w:color w:val="000000"/>
          <w:spacing w:val="0"/>
          <w:sz w:val="21"/>
        </w:rPr>
        <w:t>值和达到</w:t>
      </w:r>
      <w:r>
        <w:rPr>
          <w:rFonts w:ascii="Times New Roman"/>
          <w:color w:val="000000"/>
          <w:spacing w:val="-7"/>
          <w:sz w:val="21"/>
        </w:rPr>
        <w:t xml:space="preserve"> </w:t>
      </w:r>
      <w:r>
        <w:rPr>
          <w:rFonts w:ascii="Times New Roman"/>
          <w:color w:val="000000"/>
          <w:spacing w:val="0"/>
          <w:sz w:val="21"/>
        </w:rPr>
        <w:t>K</w:t>
      </w:r>
      <w:r>
        <w:rPr>
          <w:rFonts w:ascii="Times New Roman"/>
          <w:color w:val="000000"/>
          <w:spacing w:val="-7"/>
          <w:sz w:val="21"/>
        </w:rPr>
        <w:t xml:space="preserve"> </w:t>
      </w:r>
      <w:r>
        <w:rPr>
          <w:rFonts w:ascii="宋体" w:hAnsi="宋体" w:cs="宋体"/>
          <w:color w:val="000000"/>
          <w:spacing w:val="-3"/>
          <w:sz w:val="21"/>
        </w:rPr>
        <w:t>值时的种群密度，其中</w:t>
      </w:r>
      <w:r>
        <w:rPr>
          <w:rFonts w:ascii="Times New Roman"/>
          <w:color w:val="000000"/>
          <w:spacing w:val="-4"/>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0"/>
          <w:sz w:val="21"/>
        </w:rPr>
        <w:t>为该动物种群的临界密</w:t>
      </w:r>
    </w:p>
    <w:p w14:paraId="3FD64DB6">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度，</w:t>
      </w:r>
      <w:r>
        <w:rPr>
          <w:rFonts w:ascii="Times New Roman"/>
          <w:color w:val="000000"/>
          <w:spacing w:val="0"/>
          <w:sz w:val="21"/>
        </w:rPr>
        <w:t>K</w:t>
      </w:r>
      <w:r>
        <w:rPr>
          <w:rFonts w:ascii="Times New Roman"/>
          <w:color w:val="000000"/>
          <w:spacing w:val="0"/>
          <w:sz w:val="21"/>
          <w:vertAlign w:val="subscript"/>
        </w:rPr>
        <w:t>0</w:t>
      </w:r>
      <w:r>
        <w:rPr>
          <w:rFonts w:ascii="Times New Roman"/>
          <w:color w:val="000000"/>
          <w:spacing w:val="-2"/>
          <w:sz w:val="21"/>
          <w:vertAlign w:val="subscript"/>
        </w:rPr>
        <w:t xml:space="preserve"> </w:t>
      </w:r>
      <w:r>
        <w:rPr>
          <w:rFonts w:ascii="宋体" w:hAnsi="宋体" w:cs="宋体"/>
          <w:color w:val="000000"/>
          <w:spacing w:val="0"/>
          <w:sz w:val="21"/>
        </w:rPr>
        <w:t>以下的环境表示该动物的灭绝环境。</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四个点表示不同环境条件下该动物的</w:t>
      </w:r>
      <w:r>
        <w:rPr>
          <w:rFonts w:ascii="Times New Roman"/>
          <w:color w:val="000000"/>
          <w:spacing w:val="0"/>
          <w:sz w:val="21"/>
        </w:rPr>
        <w:t xml:space="preserve"> 4 </w:t>
      </w:r>
      <w:r>
        <w:rPr>
          <w:rFonts w:ascii="宋体" w:hAnsi="宋体" w:cs="宋体"/>
          <w:color w:val="000000"/>
          <w:spacing w:val="0"/>
          <w:sz w:val="21"/>
        </w:rPr>
        <w:t>个种群的</w:t>
      </w:r>
      <w:r>
        <w:rPr>
          <w:rFonts w:ascii="Times New Roman"/>
          <w:color w:val="000000"/>
          <w:spacing w:val="0"/>
          <w:sz w:val="21"/>
        </w:rPr>
        <w:t xml:space="preserve"> K</w:t>
      </w:r>
    </w:p>
    <w:p w14:paraId="352813A4">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值及当前的种群密度，且</w:t>
      </w:r>
      <w:r>
        <w:rPr>
          <w:rFonts w:ascii="Times New Roman"/>
          <w:color w:val="000000"/>
          <w:spacing w:val="0"/>
          <w:sz w:val="21"/>
        </w:rPr>
        <w:t xml:space="preserve"> 4 </w:t>
      </w:r>
      <w:r>
        <w:rPr>
          <w:rFonts w:ascii="宋体" w:hAnsi="宋体" w:cs="宋体"/>
          <w:color w:val="000000"/>
          <w:spacing w:val="0"/>
          <w:sz w:val="21"/>
        </w:rPr>
        <w:t>个种群所在区域面积相等，各种群所处环境稳定。不考虑迁入迁出，下列说法</w:t>
      </w:r>
    </w:p>
    <w:p w14:paraId="3DA53B9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错误的是（</w:t>
      </w:r>
      <w:r>
        <w:rPr>
          <w:rFonts w:ascii="Times New Roman"/>
          <w:color w:val="000000"/>
          <w:spacing w:val="368"/>
          <w:sz w:val="21"/>
        </w:rPr>
        <w:t xml:space="preserve"> </w:t>
      </w:r>
      <w:r>
        <w:rPr>
          <w:rFonts w:ascii="宋体" w:hAnsi="宋体" w:cs="宋体"/>
          <w:color w:val="000000"/>
          <w:spacing w:val="0"/>
          <w:sz w:val="21"/>
        </w:rPr>
        <w:t>）</w:t>
      </w:r>
    </w:p>
    <w:p w14:paraId="5D8EDA6C">
      <w:pPr>
        <w:spacing w:before="121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F8F9F98">
      <w:pPr>
        <w:spacing w:before="0" w:after="0" w:line="0" w:lineRule="atLeast"/>
        <w:ind w:left="0" w:right="0" w:firstLine="0"/>
        <w:jc w:val="left"/>
        <w:rPr>
          <w:rFonts w:ascii="Arial"/>
          <w:color w:val="FF0000"/>
          <w:spacing w:val="0"/>
          <w:sz w:val="2"/>
        </w:rPr>
      </w:pPr>
    </w:p>
    <w:p w14:paraId="056EAD0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1EF2317">
      <w:pPr>
        <w:pStyle w:val="4"/>
        <w:sectPr>
          <w:pgSz w:w="11900" w:h="16840"/>
          <w:pgMar w:top="4562" w:right="100" w:bottom="0" w:left="1080" w:header="720" w:footer="720" w:gutter="0"/>
          <w:pgNumType w:start="1"/>
          <w:cols w:space="720" w:num="1"/>
          <w:docGrid w:linePitch="1" w:charSpace="0"/>
        </w:sectPr>
      </w:pPr>
    </w:p>
    <w:p w14:paraId="23EE076E">
      <w:pPr>
        <w:spacing w:before="0" w:after="0" w:line="0" w:lineRule="atLeast"/>
        <w:ind w:left="0" w:right="0" w:firstLine="0"/>
        <w:jc w:val="left"/>
        <w:rPr>
          <w:rFonts w:ascii="Arial"/>
          <w:color w:val="FF0000"/>
          <w:spacing w:val="0"/>
          <w:sz w:val="2"/>
        </w:rPr>
      </w:pPr>
    </w:p>
    <w:p w14:paraId="6D9299C6">
      <w:pPr>
        <w:spacing w:before="0" w:after="0" w:line="243" w:lineRule="exact"/>
        <w:ind w:left="0" w:right="0" w:firstLine="0"/>
        <w:jc w:val="left"/>
        <w:rPr>
          <w:rFonts w:ascii="Times New Roman"/>
          <w:color w:val="000000"/>
          <w:spacing w:val="0"/>
          <w:sz w:val="21"/>
        </w:rPr>
      </w:pPr>
      <w:bookmarkStart w:id="5" w:name="br6"/>
      <w:bookmarkEnd w:id="5"/>
      <w:r>
        <w:pict>
          <v:shape id="_x0000_s1059" o:spid="_x0000_s1059"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5" o:title=""/>
            <o:lock v:ext="edit" aspectratio="t"/>
          </v:shape>
        </w:pict>
      </w:r>
      <w:r>
        <w:pict>
          <v:shape id="_x0000_s1060" o:spid="_x0000_s1060"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6" o:title=""/>
            <o:lock v:ext="edit" aspectratio="t"/>
          </v:shape>
        </w:pict>
      </w:r>
      <w:r>
        <w:pict>
          <v:shape id="_x0000_s1061" o:spid="_x0000_s1061"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21" o:title=""/>
            <o:lock v:ext="edit" aspectratio="t"/>
          </v:shape>
        </w:pict>
      </w:r>
      <w:r>
        <w:pict>
          <v:shape id="_x0000_s1062" o:spid="_x0000_s1062" o:spt="75" type="#_x0000_t75" style="position:absolute;left:0pt;margin-left:53pt;margin-top:71.8pt;height:113.8pt;width:154.3pt;mso-position-horizontal-relative:page;mso-position-vertical-relative:page;z-index:-251636736;mso-width-relative:page;mso-height-relative:page;" filled="f" o:preferrelative="t" stroked="f" coordsize="21600,21600">
            <v:path/>
            <v:fill on="f" focussize="0,0"/>
            <v:stroke on="f" joinstyle="miter"/>
            <v:imagedata r:id="rId22" o:title=""/>
            <o:lock v:ext="edit" aspectratio="t"/>
          </v:shape>
        </w:pict>
      </w:r>
      <w:r>
        <w:pict>
          <v:shape id="_x0000_s1063" o:spid="_x0000_s1063" o:spt="75" type="#_x0000_t75" style="position:absolute;left:0pt;margin-left:53pt;margin-top:516.8pt;height:134.1pt;width:414.65pt;mso-position-horizontal-relative:page;mso-position-vertical-relative:page;z-index:-251637760;mso-width-relative:page;mso-height-relative:page;" filled="f" o:preferrelative="t" stroked="f" coordsize="21600,21600">
            <v:path/>
            <v:fill on="f" focussize="0,0"/>
            <v:stroke on="f" joinstyle="miter"/>
            <v:imagedata r:id="rId23"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可通过提高</w:t>
      </w:r>
      <w:r>
        <w:rPr>
          <w:rFonts w:ascii="Times New Roman"/>
          <w:color w:val="000000"/>
          <w:spacing w:val="0"/>
          <w:sz w:val="21"/>
        </w:rPr>
        <w:t xml:space="preserve"> K </w:t>
      </w:r>
      <w:r>
        <w:rPr>
          <w:rFonts w:ascii="宋体" w:hAnsi="宋体" w:cs="宋体"/>
          <w:color w:val="000000"/>
          <w:spacing w:val="0"/>
          <w:sz w:val="21"/>
        </w:rPr>
        <w:t>值对</w:t>
      </w:r>
      <w:r>
        <w:rPr>
          <w:rFonts w:ascii="Times New Roman"/>
          <w:color w:val="000000"/>
          <w:spacing w:val="0"/>
          <w:sz w:val="21"/>
        </w:rPr>
        <w:t xml:space="preserve"> a </w:t>
      </w:r>
      <w:r>
        <w:rPr>
          <w:rFonts w:ascii="宋体" w:hAnsi="宋体" w:cs="宋体"/>
          <w:color w:val="000000"/>
          <w:spacing w:val="0"/>
          <w:sz w:val="21"/>
        </w:rPr>
        <w:t>点种群进行有效保护</w:t>
      </w:r>
    </w:p>
    <w:p w14:paraId="309ECE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b </w:t>
      </w:r>
      <w:r>
        <w:rPr>
          <w:rFonts w:ascii="宋体" w:hAnsi="宋体" w:cs="宋体"/>
          <w:color w:val="000000"/>
          <w:spacing w:val="0"/>
          <w:sz w:val="21"/>
        </w:rPr>
        <w:t>点种群发展到稳定期间，出生率大于死亡率</w:t>
      </w:r>
    </w:p>
    <w:p w14:paraId="01CD878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c </w:t>
      </w:r>
      <w:r>
        <w:rPr>
          <w:rFonts w:ascii="宋体" w:hAnsi="宋体" w:cs="宋体"/>
          <w:color w:val="000000"/>
          <w:spacing w:val="0"/>
          <w:sz w:val="21"/>
        </w:rPr>
        <w:t>点种群发展到稳定期间，种内竞争逐渐加剧</w:t>
      </w:r>
    </w:p>
    <w:p w14:paraId="06045AB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通过一次投放适量该动物可使</w:t>
      </w:r>
      <w:r>
        <w:rPr>
          <w:rFonts w:ascii="Times New Roman"/>
          <w:color w:val="000000"/>
          <w:spacing w:val="0"/>
          <w:sz w:val="21"/>
        </w:rPr>
        <w:t xml:space="preserve"> d </w:t>
      </w:r>
      <w:r>
        <w:rPr>
          <w:rFonts w:ascii="宋体" w:hAnsi="宋体" w:cs="宋体"/>
          <w:color w:val="000000"/>
          <w:spacing w:val="0"/>
          <w:sz w:val="21"/>
        </w:rPr>
        <w:t>点种群得以延续</w:t>
      </w:r>
    </w:p>
    <w:p w14:paraId="70E8B9B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2"/>
          <w:sz w:val="21"/>
        </w:rPr>
        <w:t>酿造某大曲白酒的过程中，微生物的主要来源有大曲和窖泥。大曲主要提供白酒酿造过程中糖化所需的</w:t>
      </w:r>
    </w:p>
    <w:p w14:paraId="2BA2830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微生物，制曲过程需经堆积培养，培养时温度可达</w:t>
      </w:r>
      <w:r>
        <w:rPr>
          <w:rFonts w:ascii="Times New Roman"/>
          <w:color w:val="000000"/>
          <w:spacing w:val="0"/>
          <w:sz w:val="21"/>
        </w:rPr>
        <w:t xml:space="preserve"> 60</w:t>
      </w:r>
      <w:r>
        <w:rPr>
          <w:rFonts w:ascii="新宋体" w:hAnsi="新宋体" w:cs="新宋体"/>
          <w:color w:val="000000"/>
          <w:spacing w:val="5"/>
          <w:sz w:val="21"/>
        </w:rPr>
        <w:t>℃</w:t>
      </w:r>
      <w:r>
        <w:rPr>
          <w:rFonts w:ascii="宋体" w:hAnsi="宋体" w:cs="宋体"/>
          <w:color w:val="000000"/>
          <w:spacing w:val="0"/>
          <w:sz w:val="21"/>
        </w:rPr>
        <w:t>左右；将大曲和酿酒原料混合，初步发酵后放入窖</w:t>
      </w:r>
    </w:p>
    <w:p w14:paraId="00FA94E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池；窖池发酵是白酒酿造过程中微生物发酵的最后阶段。下列说法正确的是（</w:t>
      </w:r>
      <w:r>
        <w:rPr>
          <w:rFonts w:ascii="Times New Roman"/>
          <w:color w:val="000000"/>
          <w:spacing w:val="368"/>
          <w:sz w:val="21"/>
        </w:rPr>
        <w:t xml:space="preserve"> </w:t>
      </w:r>
      <w:r>
        <w:rPr>
          <w:rFonts w:ascii="宋体" w:hAnsi="宋体" w:cs="宋体"/>
          <w:color w:val="000000"/>
          <w:spacing w:val="0"/>
          <w:sz w:val="21"/>
        </w:rPr>
        <w:t>）</w:t>
      </w:r>
    </w:p>
    <w:p w14:paraId="52754EB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堆积培养过程中的高温有利于筛选酿酒酵母</w:t>
      </w:r>
    </w:p>
    <w:p w14:paraId="581AD9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大曲中存在能分泌淀粉酶的微生物</w:t>
      </w:r>
    </w:p>
    <w:p w14:paraId="6FA0CF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窖池发酵过程中，酵母菌以无氧呼吸为主</w:t>
      </w:r>
    </w:p>
    <w:p w14:paraId="101603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窖池密封不严使酒变酸是因为乳酸含量增加</w:t>
      </w:r>
    </w:p>
    <w:p w14:paraId="79BEE90B">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三、非选择题：本题共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2EF9A530">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高光强环境下，植物光合系统吸收的过剩光能会对光合系统造成损伤，引起光合作用强度下降。植物进</w:t>
      </w:r>
    </w:p>
    <w:p w14:paraId="5D0C0BE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化出的多种机制可在一定程度上减轻该损伤。某绿藻可在高光强下正常生长，其部分光合过程如图所示。</w:t>
      </w:r>
    </w:p>
    <w:p w14:paraId="25D30721">
      <w:pPr>
        <w:spacing w:before="30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）叶绿体膜的基本支架是</w:t>
      </w:r>
      <w:r>
        <w:rPr>
          <w:rFonts w:ascii="Times New Roman"/>
          <w:color w:val="000000"/>
          <w:spacing w:val="0"/>
          <w:sz w:val="21"/>
        </w:rPr>
        <w:t>_____</w:t>
      </w:r>
      <w:r>
        <w:rPr>
          <w:rFonts w:ascii="宋体" w:hAnsi="宋体" w:cs="宋体"/>
          <w:color w:val="000000"/>
          <w:spacing w:val="0"/>
          <w:sz w:val="21"/>
        </w:rPr>
        <w:t>；叶绿体中含有许多由类囊体组成的</w:t>
      </w:r>
      <w:r>
        <w:rPr>
          <w:rFonts w:ascii="Times New Roman"/>
          <w:color w:val="000000"/>
          <w:spacing w:val="0"/>
          <w:sz w:val="21"/>
        </w:rPr>
        <w:t>_____</w:t>
      </w:r>
      <w:r>
        <w:rPr>
          <w:rFonts w:ascii="宋体" w:hAnsi="宋体" w:cs="宋体"/>
          <w:color w:val="000000"/>
          <w:spacing w:val="0"/>
          <w:sz w:val="21"/>
        </w:rPr>
        <w:t>，扩展了受光面积。</w:t>
      </w:r>
    </w:p>
    <w:p w14:paraId="342B579C">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）据图分析，生成</w:t>
      </w:r>
      <w:r>
        <w:rPr>
          <w:rFonts w:ascii="Times New Roman"/>
          <w:color w:val="000000"/>
          <w:spacing w:val="0"/>
          <w:sz w:val="21"/>
        </w:rPr>
        <w:t xml:space="preserve"> NADPH </w:t>
      </w:r>
      <w:r>
        <w:rPr>
          <w:rFonts w:ascii="宋体" w:hAnsi="宋体" w:cs="宋体"/>
          <w:color w:val="000000"/>
          <w:spacing w:val="0"/>
          <w:sz w:val="21"/>
        </w:rPr>
        <w:t>所需的电子源自于</w:t>
      </w:r>
      <w:r>
        <w:rPr>
          <w:rFonts w:ascii="Times New Roman"/>
          <w:color w:val="000000"/>
          <w:spacing w:val="0"/>
          <w:sz w:val="21"/>
        </w:rPr>
        <w:t>_____</w:t>
      </w:r>
      <w:r>
        <w:rPr>
          <w:rFonts w:ascii="宋体" w:hAnsi="宋体" w:cs="宋体"/>
          <w:color w:val="000000"/>
          <w:spacing w:val="0"/>
          <w:sz w:val="21"/>
        </w:rPr>
        <w:t>。采用同位素示踪法可追踪物质的去向，用含</w:t>
      </w:r>
      <w:r>
        <w:rPr>
          <w:rFonts w:ascii="Times New Roman"/>
          <w:color w:val="000000"/>
          <w:spacing w:val="0"/>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p>
    <w:p w14:paraId="48E903B5">
      <w:pPr>
        <w:spacing w:before="195" w:after="0" w:line="251" w:lineRule="exact"/>
        <w:ind w:left="0" w:right="0" w:firstLine="0"/>
        <w:jc w:val="left"/>
        <w:rPr>
          <w:rFonts w:ascii="Times New Roman"/>
          <w:color w:val="000000"/>
          <w:spacing w:val="0"/>
          <w:sz w:val="21"/>
        </w:rPr>
      </w:pPr>
      <w:r>
        <w:rPr>
          <w:rFonts w:ascii="宋体" w:hAnsi="宋体" w:cs="宋体"/>
          <w:color w:val="000000"/>
          <w:spacing w:val="-1"/>
          <w:sz w:val="21"/>
        </w:rPr>
        <w:t>的溶液培养该绿藻一段时间后，以其光合产物葡萄糖为原料进行有氧呼吸时，能进入线粒体基质被</w:t>
      </w:r>
      <w:r>
        <w:rPr>
          <w:rFonts w:ascii="Times New Roman"/>
          <w:color w:val="000000"/>
          <w:spacing w:val="-3"/>
          <w:sz w:val="21"/>
        </w:rPr>
        <w:t xml:space="preserve"> </w:t>
      </w:r>
      <w:r>
        <w:rPr>
          <w:rFonts w:ascii="Times New Roman"/>
          <w:color w:val="000000"/>
          <w:spacing w:val="0"/>
          <w:sz w:val="23"/>
          <w:vertAlign w:val="superscript"/>
        </w:rPr>
        <w:t>3</w:t>
      </w:r>
      <w:r>
        <w:rPr>
          <w:rFonts w:ascii="Times New Roman"/>
          <w:color w:val="000000"/>
          <w:spacing w:val="0"/>
          <w:sz w:val="21"/>
        </w:rPr>
        <w:t>H</w:t>
      </w:r>
      <w:r>
        <w:rPr>
          <w:rFonts w:ascii="Times New Roman"/>
          <w:color w:val="000000"/>
          <w:spacing w:val="-3"/>
          <w:sz w:val="21"/>
        </w:rPr>
        <w:t xml:space="preserve"> </w:t>
      </w:r>
      <w:r>
        <w:rPr>
          <w:rFonts w:ascii="宋体" w:hAnsi="宋体" w:cs="宋体"/>
          <w:color w:val="000000"/>
          <w:spacing w:val="0"/>
          <w:sz w:val="21"/>
        </w:rPr>
        <w:t>标记</w:t>
      </w:r>
    </w:p>
    <w:p w14:paraId="39899EC8">
      <w:pPr>
        <w:spacing w:before="195" w:after="0" w:line="265" w:lineRule="exact"/>
        <w:ind w:left="0" w:right="0" w:firstLine="0"/>
        <w:jc w:val="left"/>
        <w:rPr>
          <w:rFonts w:ascii="Times New Roman"/>
          <w:color w:val="000000"/>
          <w:spacing w:val="0"/>
          <w:sz w:val="21"/>
        </w:rPr>
      </w:pPr>
      <w:r>
        <w:rPr>
          <w:rFonts w:ascii="宋体" w:hAnsi="宋体" w:cs="宋体"/>
          <w:color w:val="000000"/>
          <w:spacing w:val="0"/>
          <w:sz w:val="21"/>
        </w:rPr>
        <w:t>的物质有</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1"/>
        </w:rPr>
        <w:t>O</w:t>
      </w:r>
      <w:r>
        <w:rPr>
          <w:rFonts w:ascii="宋体" w:hAnsi="宋体" w:cs="宋体"/>
          <w:color w:val="000000"/>
          <w:spacing w:val="-4"/>
          <w:sz w:val="21"/>
        </w:rPr>
        <w:t>、</w:t>
      </w:r>
      <w:r>
        <w:rPr>
          <w:rFonts w:ascii="Times New Roman"/>
          <w:color w:val="000000"/>
          <w:spacing w:val="0"/>
          <w:sz w:val="21"/>
        </w:rPr>
        <w:t>_____</w:t>
      </w:r>
      <w:r>
        <w:rPr>
          <w:rFonts w:ascii="宋体" w:hAnsi="宋体" w:cs="宋体"/>
          <w:color w:val="000000"/>
          <w:spacing w:val="0"/>
          <w:sz w:val="21"/>
        </w:rPr>
        <w:t>，离心收集绿藻并重新放入含</w:t>
      </w:r>
      <w:r>
        <w:rPr>
          <w:rFonts w:ascii="Times New Roman"/>
          <w:color w:val="000000"/>
          <w:spacing w:val="-1"/>
          <w:sz w:val="21"/>
        </w:rPr>
        <w:t xml:space="preserve"> </w:t>
      </w:r>
      <w:r>
        <w:rPr>
          <w:rFonts w:ascii="Times New Roman"/>
          <w:color w:val="000000"/>
          <w:spacing w:val="0"/>
          <w:sz w:val="21"/>
        </w:rPr>
        <w:t>H</w:t>
      </w:r>
      <w:r>
        <w:rPr>
          <w:rFonts w:ascii="Times New Roman"/>
          <w:color w:val="000000"/>
          <w:spacing w:val="-2"/>
          <w:sz w:val="21"/>
          <w:vertAlign w:val="subscript"/>
        </w:rPr>
        <w:t>2</w:t>
      </w:r>
      <w:r>
        <w:rPr>
          <w:rFonts w:ascii="Times New Roman"/>
          <w:color w:val="000000"/>
          <w:spacing w:val="0"/>
          <w:sz w:val="23"/>
          <w:vertAlign w:val="superscript"/>
        </w:rPr>
        <w:t>18</w:t>
      </w:r>
      <w:r>
        <w:rPr>
          <w:rFonts w:ascii="Times New Roman"/>
          <w:color w:val="000000"/>
          <w:spacing w:val="0"/>
          <w:sz w:val="21"/>
        </w:rPr>
        <w:t>O</w:t>
      </w:r>
      <w:r>
        <w:rPr>
          <w:rFonts w:ascii="Times New Roman"/>
          <w:color w:val="000000"/>
          <w:spacing w:val="-1"/>
          <w:sz w:val="21"/>
        </w:rPr>
        <w:t xml:space="preserve"> </w:t>
      </w:r>
      <w:r>
        <w:rPr>
          <w:rFonts w:ascii="宋体" w:hAnsi="宋体" w:cs="宋体"/>
          <w:color w:val="000000"/>
          <w:spacing w:val="0"/>
          <w:sz w:val="21"/>
        </w:rPr>
        <w:t>的培养液中，在适宜光照条件下继续培养，绿藻</w:t>
      </w:r>
    </w:p>
    <w:p w14:paraId="3A59F341">
      <w:pPr>
        <w:spacing w:before="195" w:after="0" w:line="251" w:lineRule="exact"/>
        <w:ind w:left="0" w:right="0" w:firstLine="0"/>
        <w:jc w:val="left"/>
        <w:rPr>
          <w:rFonts w:ascii="Times New Roman"/>
          <w:color w:val="000000"/>
          <w:spacing w:val="0"/>
          <w:sz w:val="21"/>
        </w:rPr>
      </w:pPr>
      <w:r>
        <w:rPr>
          <w:rFonts w:ascii="宋体" w:hAnsi="宋体" w:cs="宋体"/>
          <w:color w:val="000000"/>
          <w:spacing w:val="0"/>
          <w:sz w:val="21"/>
        </w:rPr>
        <w:t>产生的带</w:t>
      </w:r>
      <w:r>
        <w:rPr>
          <w:rFonts w:ascii="Times New Roman"/>
          <w:color w:val="000000"/>
          <w:spacing w:val="0"/>
          <w:sz w:val="21"/>
        </w:rPr>
        <w:t xml:space="preserve"> </w:t>
      </w:r>
      <w:r>
        <w:rPr>
          <w:rFonts w:ascii="Times New Roman"/>
          <w:color w:val="000000"/>
          <w:spacing w:val="0"/>
          <w:sz w:val="23"/>
          <w:vertAlign w:val="superscript"/>
        </w:rPr>
        <w:t>18</w:t>
      </w:r>
      <w:r>
        <w:rPr>
          <w:rFonts w:ascii="Times New Roman"/>
          <w:color w:val="000000"/>
          <w:spacing w:val="0"/>
          <w:sz w:val="21"/>
        </w:rPr>
        <w:t xml:space="preserve">O </w:t>
      </w:r>
      <w:r>
        <w:rPr>
          <w:rFonts w:ascii="宋体" w:hAnsi="宋体" w:cs="宋体"/>
          <w:color w:val="000000"/>
          <w:spacing w:val="0"/>
          <w:sz w:val="21"/>
        </w:rPr>
        <w:t>标记的气体有</w:t>
      </w:r>
      <w:r>
        <w:rPr>
          <w:rFonts w:ascii="Times New Roman"/>
          <w:color w:val="000000"/>
          <w:spacing w:val="0"/>
          <w:sz w:val="21"/>
        </w:rPr>
        <w:t>_____</w:t>
      </w:r>
      <w:r>
        <w:rPr>
          <w:rFonts w:ascii="宋体" w:hAnsi="宋体" w:cs="宋体"/>
          <w:color w:val="000000"/>
          <w:spacing w:val="0"/>
          <w:sz w:val="21"/>
        </w:rPr>
        <w:t>。</w:t>
      </w:r>
    </w:p>
    <w:p w14:paraId="630F456A">
      <w:pPr>
        <w:spacing w:before="4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FD6AE6F">
      <w:pPr>
        <w:spacing w:before="0" w:after="0" w:line="0" w:lineRule="atLeast"/>
        <w:ind w:left="0" w:right="0" w:firstLine="0"/>
        <w:jc w:val="left"/>
        <w:rPr>
          <w:rFonts w:ascii="Arial"/>
          <w:color w:val="FF0000"/>
          <w:spacing w:val="0"/>
          <w:sz w:val="2"/>
        </w:rPr>
      </w:pPr>
    </w:p>
    <w:p w14:paraId="0CCC266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B89E1A8">
      <w:pPr>
        <w:pStyle w:val="4"/>
        <w:sectPr>
          <w:pgSz w:w="11900" w:h="16840"/>
          <w:pgMar w:top="3938" w:right="100" w:bottom="0" w:left="1080" w:header="720" w:footer="720" w:gutter="0"/>
          <w:pgNumType w:start="1"/>
          <w:cols w:space="720" w:num="1"/>
          <w:docGrid w:linePitch="1" w:charSpace="0"/>
        </w:sectPr>
      </w:pPr>
    </w:p>
    <w:p w14:paraId="4A3C9ED3">
      <w:pPr>
        <w:spacing w:before="0" w:after="0" w:line="0" w:lineRule="atLeast"/>
        <w:ind w:left="0" w:right="0" w:firstLine="0"/>
        <w:jc w:val="left"/>
        <w:rPr>
          <w:rFonts w:ascii="Arial"/>
          <w:color w:val="FF0000"/>
          <w:spacing w:val="0"/>
          <w:sz w:val="2"/>
        </w:rPr>
      </w:pPr>
    </w:p>
    <w:p w14:paraId="0DB71D24">
      <w:pPr>
        <w:spacing w:before="0" w:after="0" w:line="243" w:lineRule="exact"/>
        <w:ind w:left="0" w:right="0" w:firstLine="0"/>
        <w:jc w:val="left"/>
        <w:rPr>
          <w:rFonts w:ascii="Times New Roman"/>
          <w:color w:val="000000"/>
          <w:spacing w:val="0"/>
          <w:sz w:val="21"/>
        </w:rPr>
      </w:pPr>
      <w:bookmarkStart w:id="6" w:name="br7"/>
      <w:bookmarkEnd w:id="6"/>
      <w:r>
        <w:pict>
          <v:shape id="_x0000_s1066" o:spid="_x0000_s1066" o:spt="75" type="#_x0000_t75" style="position:absolute;left:0pt;margin-left:404.15pt;margin-top:72.55pt;height:2.75pt;width:2.75pt;mso-position-horizontal-relative:page;mso-position-vertical-relative:page;z-index:-251638784;mso-width-relative:page;mso-height-relative:page;" filled="f" o:preferrelative="t" stroked="f" coordsize="21600,21600">
            <v:path/>
            <v:fill on="f" focussize="0,0"/>
            <v:stroke on="f" joinstyle="miter"/>
            <v:imagedata r:id="rId5" o:title=""/>
            <o:lock v:ext="edit" aspectratio="t"/>
          </v:shape>
        </w:pict>
      </w:r>
      <w:r>
        <w:pict>
          <v:shape id="_x0000_s1067" o:spid="_x0000_s1067" o:spt="75" type="#_x0000_t75" style="position:absolute;left:0pt;margin-left:212.1pt;margin-top:473.3pt;height:5.75pt;width:5pt;mso-position-horizontal-relative:page;mso-position-vertical-relative:page;z-index:-251639808;mso-width-relative:page;mso-height-relative:page;" filled="f" o:preferrelative="t" stroked="f" coordsize="21600,21600">
            <v:path/>
            <v:fill on="f" focussize="0,0"/>
            <v:stroke on="f" joinstyle="miter"/>
            <v:imagedata r:id="rId6" o:title=""/>
            <o:lock v:ext="edit" aspectratio="t"/>
          </v:shape>
        </w:pict>
      </w:r>
      <w:r>
        <w:pict>
          <v:shape id="_x0000_s1068" o:spid="_x0000_s1068" o:spt="75" type="#_x0000_t75" style="position:absolute;left:0pt;margin-left:116.8pt;margin-top:769.7pt;height:2.75pt;width:2.75pt;mso-position-horizontal-relative:page;mso-position-vertical-relative:page;z-index:-251640832;mso-width-relative:page;mso-height-relative:page;" filled="f" o:preferrelative="t" stroked="f" coordsize="21600,21600">
            <v:path/>
            <v:fill on="f" focussize="0,0"/>
            <v:stroke on="f" joinstyle="miter"/>
            <v:imagedata r:id="rId24" o:title=""/>
            <o:lock v:ext="edit" aspectratio="t"/>
          </v:shape>
        </w:pict>
      </w:r>
      <w:r>
        <w:pict>
          <v:shape id="_x0000_s1069" o:spid="_x0000_s1069" o:spt="75" type="#_x0000_t75" style="position:absolute;left:0pt;margin-left:47pt;margin-top:205.35pt;height:144.6pt;width:417.65pt;mso-position-horizontal-relative:page;mso-position-vertical-relative:page;z-index:-251641856;mso-width-relative:page;mso-height-relative:page;" filled="f" o:preferrelative="t" stroked="f" coordsize="21600,21600">
            <v:path/>
            <v:fill on="f" focussize="0,0"/>
            <v:stroke on="f" joinstyle="miter"/>
            <v:imagedata r:id="rId25"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）据图分析，通过途径①和途径②消耗过剩的光能减轻光合系统损伤的机制分别为</w:t>
      </w:r>
      <w:r>
        <w:rPr>
          <w:rFonts w:ascii="Times New Roman"/>
          <w:color w:val="000000"/>
          <w:spacing w:val="0"/>
          <w:sz w:val="21"/>
        </w:rPr>
        <w:t>_____</w:t>
      </w:r>
      <w:r>
        <w:rPr>
          <w:rFonts w:ascii="宋体" w:hAnsi="宋体" w:cs="宋体"/>
          <w:color w:val="000000"/>
          <w:spacing w:val="0"/>
          <w:sz w:val="21"/>
        </w:rPr>
        <w:t>。</w:t>
      </w:r>
    </w:p>
    <w:p w14:paraId="3962651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0"/>
          <w:sz w:val="21"/>
        </w:rPr>
        <w:t>某二倍体两性花植物的花色由</w:t>
      </w:r>
      <w:r>
        <w:rPr>
          <w:rFonts w:ascii="Times New Roman"/>
          <w:color w:val="000000"/>
          <w:spacing w:val="0"/>
          <w:sz w:val="21"/>
        </w:rPr>
        <w:t xml:space="preserve"> 2 </w:t>
      </w:r>
      <w:r>
        <w:rPr>
          <w:rFonts w:ascii="宋体" w:hAnsi="宋体" w:cs="宋体"/>
          <w:color w:val="000000"/>
          <w:spacing w:val="0"/>
          <w:sz w:val="21"/>
        </w:rPr>
        <w:t>对等位基因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控制，该植物有</w:t>
      </w:r>
      <w:r>
        <w:rPr>
          <w:rFonts w:ascii="Times New Roman"/>
          <w:color w:val="000000"/>
          <w:spacing w:val="0"/>
          <w:sz w:val="21"/>
        </w:rPr>
        <w:t xml:space="preserve"> 2 </w:t>
      </w:r>
      <w:r>
        <w:rPr>
          <w:rFonts w:ascii="宋体" w:hAnsi="宋体" w:cs="宋体"/>
          <w:color w:val="000000"/>
          <w:spacing w:val="0"/>
          <w:sz w:val="21"/>
        </w:rPr>
        <w:t>条蓝色素合成途径。基因</w:t>
      </w:r>
    </w:p>
    <w:p w14:paraId="379241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和基因</w:t>
      </w:r>
      <w:r>
        <w:rPr>
          <w:rFonts w:ascii="Times New Roman"/>
          <w:color w:val="000000"/>
          <w:spacing w:val="-6"/>
          <w:sz w:val="21"/>
        </w:rPr>
        <w:t xml:space="preserve"> </w:t>
      </w:r>
      <w:r>
        <w:rPr>
          <w:rFonts w:ascii="Times New Roman"/>
          <w:color w:val="000000"/>
          <w:spacing w:val="0"/>
          <w:sz w:val="21"/>
        </w:rPr>
        <w:t>B</w:t>
      </w:r>
      <w:r>
        <w:rPr>
          <w:rFonts w:ascii="Times New Roman"/>
          <w:color w:val="000000"/>
          <w:spacing w:val="-6"/>
          <w:sz w:val="21"/>
        </w:rPr>
        <w:t xml:space="preserve"> </w:t>
      </w:r>
      <w:r>
        <w:rPr>
          <w:rFonts w:ascii="宋体" w:hAnsi="宋体" w:cs="宋体"/>
          <w:color w:val="000000"/>
          <w:spacing w:val="0"/>
          <w:sz w:val="21"/>
        </w:rPr>
        <w:t>分别编码途径①中由无色前体物质</w:t>
      </w:r>
      <w:r>
        <w:rPr>
          <w:rFonts w:ascii="Times New Roman"/>
          <w:color w:val="000000"/>
          <w:spacing w:val="-6"/>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0"/>
          <w:sz w:val="21"/>
        </w:rPr>
        <w:t>合成蓝色素所必需的酶</w:t>
      </w:r>
      <w:r>
        <w:rPr>
          <w:rFonts w:ascii="Times New Roman"/>
          <w:color w:val="000000"/>
          <w:spacing w:val="-6"/>
          <w:sz w:val="21"/>
        </w:rPr>
        <w:t xml:space="preserve"> </w:t>
      </w:r>
      <w:r>
        <w:rPr>
          <w:rFonts w:ascii="Times New Roman"/>
          <w:color w:val="000000"/>
          <w:spacing w:val="0"/>
          <w:sz w:val="21"/>
        </w:rPr>
        <w:t>A</w:t>
      </w:r>
      <w:r>
        <w:rPr>
          <w:rFonts w:ascii="Times New Roman"/>
          <w:color w:val="000000"/>
          <w:spacing w:val="-6"/>
          <w:sz w:val="21"/>
        </w:rPr>
        <w:t xml:space="preserve"> </w:t>
      </w:r>
      <w:r>
        <w:rPr>
          <w:rFonts w:ascii="宋体" w:hAnsi="宋体" w:cs="宋体"/>
          <w:color w:val="000000"/>
          <w:spacing w:val="0"/>
          <w:sz w:val="21"/>
        </w:rPr>
        <w:t>和酶</w:t>
      </w:r>
      <w:r>
        <w:rPr>
          <w:rFonts w:ascii="Times New Roman"/>
          <w:color w:val="000000"/>
          <w:spacing w:val="-6"/>
          <w:sz w:val="21"/>
        </w:rPr>
        <w:t xml:space="preserve"> </w:t>
      </w:r>
      <w:r>
        <w:rPr>
          <w:rFonts w:ascii="Times New Roman"/>
          <w:color w:val="000000"/>
          <w:spacing w:val="0"/>
          <w:sz w:val="21"/>
        </w:rPr>
        <w:t>B</w:t>
      </w:r>
      <w:r>
        <w:rPr>
          <w:rFonts w:ascii="宋体" w:hAnsi="宋体" w:cs="宋体"/>
          <w:color w:val="000000"/>
          <w:spacing w:val="-5"/>
          <w:sz w:val="21"/>
        </w:rPr>
        <w:t>；另外，只要有酶</w:t>
      </w:r>
      <w:r>
        <w:rPr>
          <w:rFonts w:ascii="Times New Roman"/>
          <w:color w:val="000000"/>
          <w:spacing w:val="0"/>
          <w:sz w:val="21"/>
        </w:rPr>
        <w:t xml:space="preserve"> A</w:t>
      </w:r>
      <w:r>
        <w:rPr>
          <w:rFonts w:ascii="Times New Roman"/>
          <w:color w:val="000000"/>
          <w:spacing w:val="-6"/>
          <w:sz w:val="21"/>
        </w:rPr>
        <w:t xml:space="preserve"> </w:t>
      </w:r>
      <w:r>
        <w:rPr>
          <w:rFonts w:ascii="宋体" w:hAnsi="宋体" w:cs="宋体"/>
          <w:color w:val="000000"/>
          <w:spacing w:val="0"/>
          <w:sz w:val="21"/>
        </w:rPr>
        <w:t>或酶</w:t>
      </w:r>
    </w:p>
    <w:p w14:paraId="59B8DD5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存在，就能完全抑制途径②的无色前体物质</w:t>
      </w:r>
      <w:r>
        <w:rPr>
          <w:rFonts w:ascii="Times New Roman"/>
          <w:color w:val="000000"/>
          <w:spacing w:val="0"/>
          <w:sz w:val="21"/>
        </w:rPr>
        <w:t xml:space="preserve"> N </w:t>
      </w:r>
      <w:r>
        <w:rPr>
          <w:rFonts w:ascii="宋体" w:hAnsi="宋体" w:cs="宋体"/>
          <w:color w:val="000000"/>
          <w:spacing w:val="0"/>
          <w:sz w:val="21"/>
        </w:rPr>
        <w:t>合成蓝色素。已知基因</w:t>
      </w:r>
      <w:r>
        <w:rPr>
          <w:rFonts w:ascii="Times New Roman"/>
          <w:color w:val="000000"/>
          <w:spacing w:val="0"/>
          <w:sz w:val="21"/>
        </w:rPr>
        <w:t xml:space="preserve"> a </w:t>
      </w:r>
      <w:r>
        <w:rPr>
          <w:rFonts w:ascii="宋体" w:hAnsi="宋体" w:cs="宋体"/>
          <w:color w:val="000000"/>
          <w:spacing w:val="0"/>
          <w:sz w:val="21"/>
        </w:rPr>
        <w:t>和基因</w:t>
      </w:r>
      <w:r>
        <w:rPr>
          <w:rFonts w:ascii="Times New Roman"/>
          <w:color w:val="000000"/>
          <w:spacing w:val="0"/>
          <w:sz w:val="21"/>
        </w:rPr>
        <w:t xml:space="preserve"> b </w:t>
      </w:r>
      <w:r>
        <w:rPr>
          <w:rFonts w:ascii="宋体" w:hAnsi="宋体" w:cs="宋体"/>
          <w:color w:val="000000"/>
          <w:spacing w:val="0"/>
          <w:sz w:val="21"/>
        </w:rPr>
        <w:t>不编码蛋白质，无蓝色</w:t>
      </w:r>
    </w:p>
    <w:p w14:paraId="23B671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素时植物的花为白花。相关杂交实验及结果如表所示，不考虑其他突变和染色体互换；各配子和个体活力</w:t>
      </w:r>
    </w:p>
    <w:p w14:paraId="553FAF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相同。</w:t>
      </w:r>
    </w:p>
    <w:p w14:paraId="4D4F7F3E">
      <w:pPr>
        <w:spacing w:before="313" w:after="0" w:line="256" w:lineRule="exact"/>
        <w:ind w:left="127" w:right="0" w:firstLine="0"/>
        <w:jc w:val="left"/>
        <w:rPr>
          <w:rFonts w:ascii="Times New Roman"/>
          <w:color w:val="000000"/>
          <w:spacing w:val="0"/>
          <w:sz w:val="21"/>
        </w:rPr>
      </w:pPr>
      <w:r>
        <w:rPr>
          <w:rFonts w:ascii="宋体" w:hAnsi="宋体" w:cs="宋体"/>
          <w:color w:val="000000"/>
          <w:spacing w:val="0"/>
          <w:sz w:val="21"/>
        </w:rPr>
        <w:t>组别</w:t>
      </w:r>
      <w:r>
        <w:rPr>
          <w:rFonts w:ascii="Times New Roman"/>
          <w:color w:val="000000"/>
          <w:spacing w:val="484"/>
          <w:sz w:val="21"/>
        </w:rPr>
        <w:t xml:space="preserve"> </w:t>
      </w:r>
      <w:r>
        <w:rPr>
          <w:rFonts w:ascii="宋体" w:hAnsi="宋体" w:cs="宋体"/>
          <w:color w:val="000000"/>
          <w:spacing w:val="0"/>
          <w:sz w:val="21"/>
        </w:rPr>
        <w:t>亲本杂交组合</w:t>
      </w:r>
      <w:r>
        <w:rPr>
          <w:rFonts w:ascii="Times New Roman"/>
          <w:color w:val="000000"/>
          <w:spacing w:val="1840"/>
          <w:sz w:val="21"/>
        </w:rPr>
        <w:t xml:space="preserve"> </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2534"/>
          <w:sz w:val="21"/>
          <w:vertAlign w:val="subscript"/>
        </w:rPr>
        <w:t xml:space="preserve"> </w:t>
      </w:r>
      <w:r>
        <w:rPr>
          <w:rFonts w:ascii="Times New Roman"/>
          <w:color w:val="000000"/>
          <w:spacing w:val="0"/>
          <w:sz w:val="21"/>
        </w:rPr>
        <w:t>F</w:t>
      </w:r>
      <w:r>
        <w:rPr>
          <w:rFonts w:ascii="Times New Roman"/>
          <w:color w:val="000000"/>
          <w:spacing w:val="0"/>
          <w:sz w:val="21"/>
          <w:vertAlign w:val="subscript"/>
        </w:rPr>
        <w:t>2</w:t>
      </w:r>
    </w:p>
    <w:p w14:paraId="4C2115F1">
      <w:pPr>
        <w:spacing w:before="386" w:after="0" w:line="234" w:lineRule="exact"/>
        <w:ind w:left="22" w:right="2631" w:firstLine="897"/>
        <w:jc w:val="left"/>
        <w:rPr>
          <w:rFonts w:ascii="Times New Roman"/>
          <w:color w:val="000000"/>
          <w:spacing w:val="0"/>
          <w:sz w:val="21"/>
        </w:rPr>
      </w:pPr>
      <w:r>
        <w:rPr>
          <w:rFonts w:ascii="宋体" w:hAnsi="宋体" w:cs="宋体"/>
          <w:color w:val="000000"/>
          <w:spacing w:val="0"/>
          <w:sz w:val="21"/>
        </w:rPr>
        <w:t>甲（白花植株）</w:t>
      </w:r>
      <w:r>
        <w:rPr>
          <w:rFonts w:ascii="Times New Roman" w:hAnsi="Times New Roman" w:cs="Times New Roman"/>
          <w:color w:val="000000"/>
          <w:spacing w:val="0"/>
          <w:sz w:val="21"/>
        </w:rPr>
        <w:t>×</w:t>
      </w:r>
      <w:r>
        <w:rPr>
          <w:rFonts w:ascii="Times New Roman"/>
          <w:color w:val="000000"/>
          <w:spacing w:val="3595"/>
          <w:sz w:val="21"/>
        </w:rPr>
        <w:t xml:space="preserve"> </w:t>
      </w:r>
      <w:r>
        <w:rPr>
          <w:rFonts w:ascii="宋体" w:hAnsi="宋体" w:cs="宋体"/>
          <w:color w:val="000000"/>
          <w:spacing w:val="0"/>
          <w:sz w:val="21"/>
        </w:rPr>
        <w:t>蓝花植株：白花植株 实验一</w:t>
      </w:r>
      <w:r>
        <w:rPr>
          <w:rFonts w:ascii="Times New Roman"/>
          <w:color w:val="000000"/>
          <w:spacing w:val="2993"/>
          <w:sz w:val="21"/>
        </w:rPr>
        <w:t xml:space="preserve"> </w:t>
      </w:r>
      <w:r>
        <w:rPr>
          <w:rFonts w:ascii="宋体" w:hAnsi="宋体" w:cs="宋体"/>
          <w:color w:val="000000"/>
          <w:spacing w:val="0"/>
          <w:sz w:val="21"/>
        </w:rPr>
        <w:t>全为蓝花植株</w:t>
      </w:r>
    </w:p>
    <w:p w14:paraId="71ECF095">
      <w:pPr>
        <w:spacing w:before="3" w:after="0" w:line="243" w:lineRule="exact"/>
        <w:ind w:left="978" w:right="0" w:firstLine="0"/>
        <w:jc w:val="left"/>
        <w:rPr>
          <w:rFonts w:ascii="Times New Roman"/>
          <w:color w:val="000000"/>
          <w:spacing w:val="0"/>
          <w:sz w:val="21"/>
        </w:rPr>
      </w:pPr>
      <w:r>
        <w:rPr>
          <w:rFonts w:ascii="宋体" w:hAnsi="宋体" w:cs="宋体"/>
          <w:color w:val="000000"/>
          <w:spacing w:val="0"/>
          <w:sz w:val="21"/>
        </w:rPr>
        <w:t>乙（白花植株）</w:t>
      </w:r>
      <w:r>
        <w:rPr>
          <w:rFonts w:ascii="Times New Roman"/>
          <w:color w:val="000000"/>
          <w:spacing w:val="4354"/>
          <w:sz w:val="21"/>
        </w:rPr>
        <w:t xml:space="preserve"> </w:t>
      </w:r>
      <w:r>
        <w:rPr>
          <w:rFonts w:ascii="Times New Roman"/>
          <w:color w:val="000000"/>
          <w:spacing w:val="0"/>
          <w:sz w:val="21"/>
        </w:rPr>
        <w:t>=10:6</w:t>
      </w:r>
    </w:p>
    <w:p w14:paraId="2418242E">
      <w:pPr>
        <w:spacing w:before="395" w:after="0" w:line="239" w:lineRule="exact"/>
        <w:ind w:left="22" w:right="4773" w:firstLine="880"/>
        <w:jc w:val="left"/>
        <w:rPr>
          <w:rFonts w:ascii="Times New Roman"/>
          <w:color w:val="000000"/>
          <w:spacing w:val="0"/>
          <w:sz w:val="21"/>
        </w:rPr>
      </w:pPr>
      <w:r>
        <w:rPr>
          <w:rFonts w:ascii="Times New Roman"/>
          <w:color w:val="000000"/>
          <w:spacing w:val="0"/>
          <w:sz w:val="21"/>
        </w:rPr>
        <w:t>AaBb</w:t>
      </w:r>
      <w:r>
        <w:rPr>
          <w:rFonts w:ascii="宋体" w:hAnsi="宋体" w:cs="宋体"/>
          <w:color w:val="000000"/>
          <w:spacing w:val="-33"/>
          <w:sz w:val="21"/>
        </w:rPr>
        <w:t>（诱变）（</w:t>
      </w:r>
      <w:r>
        <w:rPr>
          <w:rFonts w:ascii="Times New Roman" w:hAnsi="Times New Roman" w:cs="Times New Roman"/>
          <w:color w:val="000000"/>
          <w:spacing w:val="0"/>
          <w:sz w:val="21"/>
        </w:rPr>
        <w:t>♂</w:t>
      </w:r>
      <w:r>
        <w:rPr>
          <w:rFonts w:ascii="宋体" w:hAnsi="宋体" w:cs="宋体"/>
          <w:color w:val="000000"/>
          <w:spacing w:val="0"/>
          <w:sz w:val="21"/>
        </w:rPr>
        <w:t>）</w:t>
      </w:r>
      <w:r>
        <w:rPr>
          <w:rFonts w:ascii="Times New Roman"/>
          <w:color w:val="000000"/>
          <w:spacing w:val="115"/>
          <w:sz w:val="21"/>
        </w:rPr>
        <w:t xml:space="preserve"> </w:t>
      </w:r>
      <w:r>
        <w:rPr>
          <w:rFonts w:ascii="宋体" w:hAnsi="宋体" w:cs="宋体"/>
          <w:color w:val="000000"/>
          <w:spacing w:val="0"/>
          <w:sz w:val="21"/>
        </w:rPr>
        <w:t>发现</w:t>
      </w:r>
      <w:r>
        <w:rPr>
          <w:rFonts w:ascii="Times New Roman"/>
          <w:color w:val="000000"/>
          <w:spacing w:val="0"/>
          <w:sz w:val="21"/>
        </w:rPr>
        <w:t xml:space="preserve"> 1 </w:t>
      </w:r>
      <w:r>
        <w:rPr>
          <w:rFonts w:ascii="宋体" w:hAnsi="宋体" w:cs="宋体"/>
          <w:color w:val="000000"/>
          <w:spacing w:val="0"/>
          <w:sz w:val="21"/>
        </w:rPr>
        <w:t>株三体蓝花植株，该三体仅 实验二</w:t>
      </w:r>
    </w:p>
    <w:p w14:paraId="6556438A">
      <w:pPr>
        <w:spacing w:before="3" w:after="0" w:line="243" w:lineRule="exact"/>
        <w:ind w:left="1167" w:right="0" w:firstLine="0"/>
        <w:jc w:val="left"/>
        <w:rPr>
          <w:rFonts w:ascii="Times New Roman"/>
          <w:color w:val="000000"/>
          <w:spacing w:val="0"/>
          <w:sz w:val="21"/>
        </w:rPr>
      </w:pPr>
      <w:r>
        <w:rPr>
          <w:rFonts w:ascii="Times New Roman" w:hAnsi="Times New Roman" w:cs="Times New Roman"/>
          <w:color w:val="000000"/>
          <w:spacing w:val="0"/>
          <w:sz w:val="21"/>
        </w:rPr>
        <w:t>×aabb</w:t>
      </w:r>
      <w:r>
        <w:rPr>
          <w:rFonts w:ascii="宋体" w:hAnsi="宋体" w:cs="宋体"/>
          <w:color w:val="000000"/>
          <w:spacing w:val="0"/>
          <w:sz w:val="21"/>
        </w:rPr>
        <w:t>（</w:t>
      </w:r>
      <w:r>
        <w:rPr>
          <w:rFonts w:ascii="Times New Roman" w:hAnsi="Times New Roman" w:cs="Times New Roman"/>
          <w:color w:val="000000"/>
          <w:spacing w:val="0"/>
          <w:sz w:val="21"/>
        </w:rPr>
        <w:t>♀</w:t>
      </w:r>
      <w:r>
        <w:rPr>
          <w:rFonts w:ascii="宋体" w:hAnsi="宋体" w:cs="宋体"/>
          <w:color w:val="000000"/>
          <w:spacing w:val="0"/>
          <w:sz w:val="21"/>
        </w:rPr>
        <w:t>）</w:t>
      </w:r>
      <w:r>
        <w:rPr>
          <w:rFonts w:ascii="Times New Roman"/>
          <w:color w:val="000000"/>
          <w:spacing w:val="528"/>
          <w:sz w:val="21"/>
        </w:rPr>
        <w:t xml:space="preserve"> </w:t>
      </w:r>
      <w:r>
        <w:rPr>
          <w:rFonts w:ascii="宋体" w:hAnsi="宋体" w:cs="宋体"/>
          <w:color w:val="000000"/>
          <w:spacing w:val="0"/>
          <w:sz w:val="21"/>
        </w:rPr>
        <w:t>基因</w:t>
      </w:r>
      <w:r>
        <w:rPr>
          <w:rFonts w:ascii="Times New Roman"/>
          <w:color w:val="000000"/>
          <w:spacing w:val="0"/>
          <w:sz w:val="21"/>
        </w:rPr>
        <w:t xml:space="preserve"> A </w:t>
      </w:r>
      <w:r>
        <w:rPr>
          <w:rFonts w:ascii="宋体" w:hAnsi="宋体" w:cs="宋体"/>
          <w:color w:val="000000"/>
          <w:spacing w:val="0"/>
          <w:sz w:val="21"/>
        </w:rPr>
        <w:t>或</w:t>
      </w:r>
      <w:r>
        <w:rPr>
          <w:rFonts w:ascii="Times New Roman"/>
          <w:color w:val="000000"/>
          <w:spacing w:val="0"/>
          <w:sz w:val="21"/>
        </w:rPr>
        <w:t xml:space="preserve"> a </w:t>
      </w:r>
      <w:r>
        <w:rPr>
          <w:rFonts w:ascii="宋体" w:hAnsi="宋体" w:cs="宋体"/>
          <w:color w:val="000000"/>
          <w:spacing w:val="0"/>
          <w:sz w:val="21"/>
        </w:rPr>
        <w:t>所在染色体多了</w:t>
      </w:r>
      <w:r>
        <w:rPr>
          <w:rFonts w:ascii="Times New Roman"/>
          <w:color w:val="000000"/>
          <w:spacing w:val="0"/>
          <w:sz w:val="21"/>
        </w:rPr>
        <w:t xml:space="preserve"> 1 </w:t>
      </w:r>
      <w:r>
        <w:rPr>
          <w:rFonts w:ascii="宋体" w:hAnsi="宋体" w:cs="宋体"/>
          <w:color w:val="000000"/>
          <w:spacing w:val="0"/>
          <w:sz w:val="21"/>
        </w:rPr>
        <w:t>条</w:t>
      </w:r>
    </w:p>
    <w:p w14:paraId="185345D1">
      <w:pPr>
        <w:spacing w:before="7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）据实验一分析，等位基因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的遗传</w:t>
      </w:r>
      <w:r>
        <w:rPr>
          <w:rFonts w:ascii="Times New Roman"/>
          <w:color w:val="000000"/>
          <w:spacing w:val="0"/>
          <w:sz w:val="21"/>
        </w:rPr>
        <w:t>_____</w:t>
      </w:r>
      <w:r>
        <w:rPr>
          <w:rFonts w:ascii="宋体" w:hAnsi="宋体" w:cs="宋体"/>
          <w:color w:val="000000"/>
          <w:spacing w:val="0"/>
          <w:sz w:val="21"/>
        </w:rPr>
        <w:t>（填“符合”或“不符合”）自由组合定律。实</w:t>
      </w:r>
    </w:p>
    <w:p w14:paraId="1B908689">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验一的</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中，蓝花植株纯合体的占比为</w:t>
      </w:r>
      <w:r>
        <w:rPr>
          <w:rFonts w:ascii="Times New Roman"/>
          <w:color w:val="000000"/>
          <w:spacing w:val="0"/>
          <w:sz w:val="21"/>
        </w:rPr>
        <w:t>_____</w:t>
      </w:r>
      <w:r>
        <w:rPr>
          <w:rFonts w:ascii="宋体" w:hAnsi="宋体" w:cs="宋体"/>
          <w:color w:val="000000"/>
          <w:spacing w:val="0"/>
          <w:sz w:val="21"/>
        </w:rPr>
        <w:t>。</w:t>
      </w:r>
    </w:p>
    <w:p w14:paraId="1BD6B765">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）已知实验二中被诱变亲本在减数分裂时只发生了</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1"/>
          <w:sz w:val="21"/>
        </w:rPr>
        <w:t>次染色体不分离。实验二中的</w:t>
      </w:r>
      <w:r>
        <w:rPr>
          <w:rFonts w:ascii="Times New Roman"/>
          <w:color w:val="000000"/>
          <w:spacing w:val="-2"/>
          <w:sz w:val="21"/>
        </w:rPr>
        <w:t xml:space="preserve"> </w:t>
      </w:r>
      <w:r>
        <w:rPr>
          <w:rFonts w:ascii="Times New Roman"/>
          <w:color w:val="000000"/>
          <w:spacing w:val="0"/>
          <w:sz w:val="21"/>
        </w:rPr>
        <w:t>F</w:t>
      </w:r>
      <w:r>
        <w:rPr>
          <w:rFonts w:ascii="Times New Roman"/>
          <w:color w:val="000000"/>
          <w:spacing w:val="0"/>
          <w:sz w:val="21"/>
          <w:vertAlign w:val="subscript"/>
        </w:rPr>
        <w:t>1</w:t>
      </w:r>
      <w:r>
        <w:rPr>
          <w:rFonts w:ascii="Times New Roman"/>
          <w:color w:val="000000"/>
          <w:spacing w:val="-5"/>
          <w:sz w:val="21"/>
          <w:vertAlign w:val="subscript"/>
        </w:rPr>
        <w:t xml:space="preserve"> </w:t>
      </w:r>
      <w:r>
        <w:rPr>
          <w:rFonts w:ascii="宋体" w:hAnsi="宋体" w:cs="宋体"/>
          <w:color w:val="000000"/>
          <w:spacing w:val="0"/>
          <w:sz w:val="21"/>
        </w:rPr>
        <w:t>三体蓝花植株的</w:t>
      </w:r>
      <w:r>
        <w:rPr>
          <w:rFonts w:ascii="Times New Roman"/>
          <w:color w:val="000000"/>
          <w:spacing w:val="-4"/>
          <w:sz w:val="21"/>
        </w:rPr>
        <w:t xml:space="preserve"> </w:t>
      </w:r>
      <w:r>
        <w:rPr>
          <w:rFonts w:ascii="Times New Roman"/>
          <w:color w:val="000000"/>
          <w:spacing w:val="0"/>
          <w:sz w:val="21"/>
        </w:rPr>
        <w:t>3</w:t>
      </w:r>
    </w:p>
    <w:p w14:paraId="48E9154D">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种可能的基因型为</w:t>
      </w:r>
      <w:r>
        <w:rPr>
          <w:rFonts w:ascii="Times New Roman"/>
          <w:color w:val="000000"/>
          <w:spacing w:val="-4"/>
          <w:sz w:val="21"/>
        </w:rPr>
        <w:t xml:space="preserve"> </w:t>
      </w:r>
      <w:r>
        <w:rPr>
          <w:rFonts w:ascii="Times New Roman"/>
          <w:color w:val="000000"/>
          <w:spacing w:val="0"/>
          <w:sz w:val="21"/>
        </w:rPr>
        <w:t>AAaBb</w:t>
      </w:r>
      <w:r>
        <w:rPr>
          <w:rFonts w:ascii="宋体" w:hAnsi="宋体" w:cs="宋体"/>
          <w:color w:val="000000"/>
          <w:spacing w:val="-17"/>
          <w:sz w:val="21"/>
        </w:rPr>
        <w:t>、</w:t>
      </w:r>
      <w:r>
        <w:rPr>
          <w:rFonts w:ascii="Times New Roman"/>
          <w:color w:val="000000"/>
          <w:spacing w:val="0"/>
          <w:sz w:val="21"/>
        </w:rPr>
        <w:t>_____</w:t>
      </w:r>
      <w:r>
        <w:rPr>
          <w:rFonts w:ascii="宋体" w:hAnsi="宋体" w:cs="宋体"/>
          <w:color w:val="000000"/>
          <w:spacing w:val="-6"/>
          <w:sz w:val="21"/>
        </w:rPr>
        <w:t>。请通过</w:t>
      </w:r>
      <w:r>
        <w:rPr>
          <w:rFonts w:ascii="Times New Roman"/>
          <w:color w:val="000000"/>
          <w:spacing w:val="1"/>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1"/>
          <w:sz w:val="21"/>
        </w:rPr>
        <w:t>次杂交实验，探究被诱变亲本染色体不分离发生的时期。已知</w:t>
      </w:r>
    </w:p>
    <w:p w14:paraId="3532634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三体细胞减数分裂时，任意</w:t>
      </w:r>
      <w:r>
        <w:rPr>
          <w:rFonts w:ascii="Times New Roman"/>
          <w:color w:val="000000"/>
          <w:spacing w:val="0"/>
          <w:sz w:val="21"/>
        </w:rPr>
        <w:t xml:space="preserve"> 2 </w:t>
      </w:r>
      <w:r>
        <w:rPr>
          <w:rFonts w:ascii="宋体" w:hAnsi="宋体" w:cs="宋体"/>
          <w:color w:val="000000"/>
          <w:spacing w:val="0"/>
          <w:sz w:val="21"/>
        </w:rPr>
        <w:t>条同源染色体可正常联会并分离，另</w:t>
      </w:r>
      <w:r>
        <w:rPr>
          <w:rFonts w:ascii="Times New Roman"/>
          <w:color w:val="000000"/>
          <w:spacing w:val="0"/>
          <w:sz w:val="21"/>
        </w:rPr>
        <w:t xml:space="preserve"> 1 </w:t>
      </w:r>
      <w:r>
        <w:rPr>
          <w:rFonts w:ascii="宋体" w:hAnsi="宋体" w:cs="宋体"/>
          <w:color w:val="000000"/>
          <w:spacing w:val="0"/>
          <w:sz w:val="21"/>
        </w:rPr>
        <w:t>条同源染色体随机移向细胞任一极。</w:t>
      </w:r>
    </w:p>
    <w:p w14:paraId="3390981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实验方案：</w:t>
      </w:r>
      <w:r>
        <w:rPr>
          <w:rFonts w:ascii="Times New Roman"/>
          <w:color w:val="000000"/>
          <w:spacing w:val="0"/>
          <w:sz w:val="21"/>
        </w:rPr>
        <w:t>_____</w:t>
      </w:r>
      <w:r>
        <w:rPr>
          <w:rFonts w:ascii="宋体" w:hAnsi="宋体" w:cs="宋体"/>
          <w:color w:val="000000"/>
          <w:spacing w:val="-6"/>
          <w:sz w:val="21"/>
        </w:rPr>
        <w:t>（填标号），统计子代表型及比例。</w:t>
      </w:r>
    </w:p>
    <w:p w14:paraId="77BF078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①三体蓝花植株自交</w:t>
      </w:r>
      <w:r>
        <w:rPr>
          <w:rFonts w:ascii="Times New Roman"/>
          <w:color w:val="000000"/>
          <w:spacing w:val="368"/>
          <w:sz w:val="21"/>
        </w:rPr>
        <w:t xml:space="preserve"> </w:t>
      </w:r>
      <w:r>
        <w:rPr>
          <w:rFonts w:ascii="宋体" w:hAnsi="宋体" w:cs="宋体"/>
          <w:color w:val="000000"/>
          <w:spacing w:val="0"/>
          <w:sz w:val="21"/>
        </w:rPr>
        <w:t>②三体蓝花植株与基因型为</w:t>
      </w:r>
      <w:r>
        <w:rPr>
          <w:rFonts w:ascii="Times New Roman"/>
          <w:color w:val="000000"/>
          <w:spacing w:val="0"/>
          <w:sz w:val="21"/>
        </w:rPr>
        <w:t xml:space="preserve"> aabb </w:t>
      </w:r>
      <w:r>
        <w:rPr>
          <w:rFonts w:ascii="宋体" w:hAnsi="宋体" w:cs="宋体"/>
          <w:color w:val="000000"/>
          <w:spacing w:val="0"/>
          <w:sz w:val="21"/>
        </w:rPr>
        <w:t>的植株测交</w:t>
      </w:r>
    </w:p>
    <w:p w14:paraId="7BAF9D2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预期结果：若</w:t>
      </w:r>
      <w:r>
        <w:rPr>
          <w:rFonts w:ascii="Times New Roman"/>
          <w:color w:val="000000"/>
          <w:spacing w:val="0"/>
          <w:sz w:val="21"/>
        </w:rPr>
        <w:t>_____</w:t>
      </w:r>
      <w:r>
        <w:rPr>
          <w:rFonts w:ascii="宋体" w:hAnsi="宋体" w:cs="宋体"/>
          <w:color w:val="000000"/>
          <w:spacing w:val="0"/>
          <w:sz w:val="21"/>
        </w:rPr>
        <w:t>，则染色体不分离发生在减数分裂Ⅰ；否则，发生在减数分裂Ⅱ。</w:t>
      </w:r>
    </w:p>
    <w:p w14:paraId="06BB84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）已知基因</w:t>
      </w:r>
      <w:r>
        <w:rPr>
          <w:rFonts w:ascii="Times New Roman"/>
          <w:color w:val="000000"/>
          <w:spacing w:val="0"/>
          <w:sz w:val="21"/>
        </w:rPr>
        <w:t xml:space="preserve"> B</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只由</w:t>
      </w:r>
      <w:r>
        <w:rPr>
          <w:rFonts w:ascii="Times New Roman"/>
          <w:color w:val="000000"/>
          <w:spacing w:val="0"/>
          <w:sz w:val="21"/>
        </w:rPr>
        <w:t xml:space="preserve"> 1 </w:t>
      </w:r>
      <w:r>
        <w:rPr>
          <w:rFonts w:ascii="宋体" w:hAnsi="宋体" w:cs="宋体"/>
          <w:color w:val="000000"/>
          <w:spacing w:val="0"/>
          <w:sz w:val="21"/>
        </w:rPr>
        <w:t>种染色体结构变异导致，且该结构变异发生时染色体只有</w:t>
      </w:r>
      <w:r>
        <w:rPr>
          <w:rFonts w:ascii="Times New Roman"/>
          <w:color w:val="000000"/>
          <w:spacing w:val="0"/>
          <w:sz w:val="21"/>
        </w:rPr>
        <w:t xml:space="preserve"> 2 </w:t>
      </w:r>
      <w:r>
        <w:rPr>
          <w:rFonts w:ascii="宋体" w:hAnsi="宋体" w:cs="宋体"/>
          <w:color w:val="000000"/>
          <w:spacing w:val="0"/>
          <w:sz w:val="21"/>
        </w:rPr>
        <w:t>个断裂的位点。为</w:t>
      </w:r>
    </w:p>
    <w:p w14:paraId="70B5F8F9">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探究该结构变异的类型，依据基因</w:t>
      </w:r>
      <w:r>
        <w:rPr>
          <w:rFonts w:ascii="Times New Roman"/>
          <w:color w:val="000000"/>
          <w:spacing w:val="-4"/>
          <w:sz w:val="21"/>
        </w:rPr>
        <w:t xml:space="preserve"> </w:t>
      </w:r>
      <w:r>
        <w:rPr>
          <w:rFonts w:ascii="Times New Roman"/>
          <w:color w:val="000000"/>
          <w:spacing w:val="0"/>
          <w:sz w:val="21"/>
        </w:rPr>
        <w:t>B</w:t>
      </w:r>
      <w:r>
        <w:rPr>
          <w:rFonts w:ascii="Times New Roman"/>
          <w:color w:val="000000"/>
          <w:spacing w:val="-5"/>
          <w:sz w:val="21"/>
        </w:rPr>
        <w:t xml:space="preserve"> </w:t>
      </w:r>
      <w:r>
        <w:rPr>
          <w:rFonts w:ascii="宋体" w:hAnsi="宋体" w:cs="宋体"/>
          <w:color w:val="000000"/>
          <w:spacing w:val="0"/>
          <w:sz w:val="21"/>
        </w:rPr>
        <w:t>所在染色体的</w:t>
      </w:r>
      <w:r>
        <w:rPr>
          <w:rFonts w:ascii="Times New Roman"/>
          <w:color w:val="000000"/>
          <w:spacing w:val="-6"/>
          <w:sz w:val="21"/>
        </w:rPr>
        <w:t xml:space="preserve"> </w:t>
      </w:r>
      <w:r>
        <w:rPr>
          <w:rFonts w:ascii="Times New Roman"/>
          <w:color w:val="000000"/>
          <w:spacing w:val="0"/>
          <w:sz w:val="21"/>
        </w:rPr>
        <w:t>DNA</w:t>
      </w:r>
      <w:r>
        <w:rPr>
          <w:rFonts w:ascii="Times New Roman"/>
          <w:color w:val="000000"/>
          <w:spacing w:val="-6"/>
          <w:sz w:val="21"/>
        </w:rPr>
        <w:t xml:space="preserve"> </w:t>
      </w:r>
      <w:r>
        <w:rPr>
          <w:rFonts w:ascii="宋体" w:hAnsi="宋体" w:cs="宋体"/>
          <w:color w:val="000000"/>
          <w:spacing w:val="-2"/>
          <w:sz w:val="21"/>
        </w:rPr>
        <w:t>序列，设计了如图所示的引物，并以实验一中的甲、</w:t>
      </w:r>
    </w:p>
    <w:p w14:paraId="46286CCB">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乙及</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中白花植株（丙）的叶片</w:t>
      </w:r>
      <w:r>
        <w:rPr>
          <w:rFonts w:ascii="Times New Roman"/>
          <w:color w:val="000000"/>
          <w:spacing w:val="0"/>
          <w:sz w:val="21"/>
        </w:rPr>
        <w:t xml:space="preserve"> DNA </w:t>
      </w:r>
      <w:r>
        <w:rPr>
          <w:rFonts w:ascii="宋体" w:hAnsi="宋体" w:cs="宋体"/>
          <w:color w:val="000000"/>
          <w:spacing w:val="0"/>
          <w:sz w:val="21"/>
        </w:rPr>
        <w:t>为模板进行了</w:t>
      </w:r>
      <w:r>
        <w:rPr>
          <w:rFonts w:ascii="Times New Roman"/>
          <w:color w:val="000000"/>
          <w:spacing w:val="0"/>
          <w:sz w:val="21"/>
        </w:rPr>
        <w:t xml:space="preserve"> PCR</w:t>
      </w:r>
      <w:r>
        <w:rPr>
          <w:rFonts w:ascii="宋体" w:hAnsi="宋体" w:cs="宋体"/>
          <w:color w:val="000000"/>
          <w:spacing w:val="0"/>
          <w:sz w:val="21"/>
        </w:rPr>
        <w:t>，同</w:t>
      </w:r>
      <w:r>
        <w:rPr>
          <w:rFonts w:ascii="Times New Roman"/>
          <w:color w:val="000000"/>
          <w:spacing w:val="0"/>
          <w:sz w:val="21"/>
        </w:rPr>
        <w:t xml:space="preserve"> 1 </w:t>
      </w:r>
      <w:r>
        <w:rPr>
          <w:rFonts w:ascii="宋体" w:hAnsi="宋体" w:cs="宋体"/>
          <w:color w:val="000000"/>
          <w:spacing w:val="0"/>
          <w:sz w:val="21"/>
        </w:rPr>
        <w:t>对引物的扩增产物长度相同，结果如图所</w:t>
      </w:r>
    </w:p>
    <w:p w14:paraId="4B9BB3A8">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示，据图分析，该结构变异的类型是</w:t>
      </w:r>
      <w:r>
        <w:rPr>
          <w:rFonts w:ascii="Times New Roman"/>
          <w:color w:val="000000"/>
          <w:spacing w:val="0"/>
          <w:sz w:val="21"/>
        </w:rPr>
        <w:t>_____</w:t>
      </w:r>
      <w:r>
        <w:rPr>
          <w:rFonts w:ascii="宋体" w:hAnsi="宋体" w:cs="宋体"/>
          <w:color w:val="000000"/>
          <w:spacing w:val="0"/>
          <w:sz w:val="21"/>
        </w:rPr>
        <w:t>。丙的基因型可能为</w:t>
      </w:r>
      <w:r>
        <w:rPr>
          <w:rFonts w:ascii="Times New Roman"/>
          <w:color w:val="000000"/>
          <w:spacing w:val="0"/>
          <w:sz w:val="21"/>
        </w:rPr>
        <w:t>_____</w:t>
      </w:r>
      <w:r>
        <w:rPr>
          <w:rFonts w:ascii="宋体" w:hAnsi="宋体" w:cs="宋体"/>
          <w:color w:val="000000"/>
          <w:spacing w:val="0"/>
          <w:sz w:val="21"/>
        </w:rPr>
        <w:t>；若要通过</w:t>
      </w:r>
      <w:r>
        <w:rPr>
          <w:rFonts w:ascii="Times New Roman"/>
          <w:color w:val="000000"/>
          <w:spacing w:val="0"/>
          <w:sz w:val="21"/>
        </w:rPr>
        <w:t xml:space="preserve"> PCR </w:t>
      </w:r>
      <w:r>
        <w:rPr>
          <w:rFonts w:ascii="宋体" w:hAnsi="宋体" w:cs="宋体"/>
          <w:color w:val="000000"/>
          <w:spacing w:val="0"/>
          <w:sz w:val="21"/>
        </w:rPr>
        <w:t>确定丙的基因型，还</w:t>
      </w:r>
    </w:p>
    <w:p w14:paraId="4E86EB8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需选用的</w:t>
      </w:r>
      <w:r>
        <w:rPr>
          <w:rFonts w:ascii="Times New Roman"/>
          <w:color w:val="000000"/>
          <w:spacing w:val="0"/>
          <w:sz w:val="21"/>
        </w:rPr>
        <w:t xml:space="preserve"> 1 </w:t>
      </w:r>
      <w:r>
        <w:rPr>
          <w:rFonts w:ascii="宋体" w:hAnsi="宋体" w:cs="宋体"/>
          <w:color w:val="000000"/>
          <w:spacing w:val="0"/>
          <w:sz w:val="21"/>
        </w:rPr>
        <w:t>对引物是</w:t>
      </w:r>
      <w:r>
        <w:rPr>
          <w:rFonts w:ascii="Times New Roman"/>
          <w:color w:val="000000"/>
          <w:spacing w:val="0"/>
          <w:sz w:val="21"/>
        </w:rPr>
        <w:t>_____</w:t>
      </w:r>
      <w:r>
        <w:rPr>
          <w:rFonts w:ascii="宋体" w:hAnsi="宋体" w:cs="宋体"/>
          <w:color w:val="000000"/>
          <w:spacing w:val="0"/>
          <w:sz w:val="21"/>
        </w:rPr>
        <w:t>。</w:t>
      </w:r>
    </w:p>
    <w:p w14:paraId="4D797BF2">
      <w:pPr>
        <w:spacing w:before="193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60F1888">
      <w:pPr>
        <w:spacing w:before="0" w:after="0" w:line="0" w:lineRule="atLeast"/>
        <w:ind w:left="0" w:right="0" w:firstLine="0"/>
        <w:jc w:val="left"/>
        <w:rPr>
          <w:rFonts w:ascii="Arial"/>
          <w:color w:val="FF0000"/>
          <w:spacing w:val="0"/>
          <w:sz w:val="2"/>
        </w:rPr>
      </w:pPr>
    </w:p>
    <w:p w14:paraId="71DACA5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171712C">
      <w:pPr>
        <w:pStyle w:val="4"/>
        <w:sectPr>
          <w:pgSz w:w="11900" w:h="16840"/>
          <w:pgMar w:top="1440" w:right="100" w:bottom="0" w:left="1080" w:header="720" w:footer="720" w:gutter="0"/>
          <w:pgNumType w:start="1"/>
          <w:cols w:space="720" w:num="1"/>
          <w:docGrid w:linePitch="1" w:charSpace="0"/>
        </w:sectPr>
      </w:pPr>
    </w:p>
    <w:p w14:paraId="7DA506DE">
      <w:pPr>
        <w:spacing w:before="0" w:after="0" w:line="0" w:lineRule="atLeast"/>
        <w:ind w:left="0" w:right="0" w:firstLine="0"/>
        <w:jc w:val="left"/>
        <w:rPr>
          <w:rFonts w:ascii="Arial"/>
          <w:color w:val="FF0000"/>
          <w:spacing w:val="0"/>
          <w:sz w:val="2"/>
        </w:rPr>
      </w:pPr>
    </w:p>
    <w:p w14:paraId="436F703A">
      <w:pPr>
        <w:spacing w:before="0" w:after="0" w:line="243" w:lineRule="exact"/>
        <w:ind w:left="0" w:right="0" w:firstLine="0"/>
        <w:jc w:val="left"/>
        <w:rPr>
          <w:rFonts w:ascii="Times New Roman"/>
          <w:color w:val="000000"/>
          <w:spacing w:val="0"/>
          <w:sz w:val="21"/>
        </w:rPr>
      </w:pPr>
      <w:bookmarkStart w:id="7" w:name="br8"/>
      <w:bookmarkEnd w:id="7"/>
      <w:r>
        <w:pict>
          <v:shape id="_x0000_s1072" o:spid="_x0000_s1072"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5" o:title=""/>
            <o:lock v:ext="edit" aspectratio="t"/>
          </v:shape>
        </w:pict>
      </w:r>
      <w:r>
        <w:pict>
          <v:shape id="_x0000_s1073" o:spid="_x0000_s1073" o:spt="75" type="#_x0000_t75" style="position:absolute;left:0pt;margin-left:212.1pt;margin-top:473.3pt;height:5.75pt;width:5pt;mso-position-horizontal-relative:page;mso-position-vertical-relative:page;z-index:-251643904;mso-width-relative:page;mso-height-relative:page;" filled="f" o:preferrelative="t" stroked="f" coordsize="21600,21600">
            <v:path/>
            <v:fill on="f" focussize="0,0"/>
            <v:stroke on="f" joinstyle="miter"/>
            <v:imagedata r:id="rId6" o:title=""/>
            <o:lock v:ext="edit" aspectratio="t"/>
          </v:shape>
        </w:pict>
      </w:r>
      <w:r>
        <w:pict>
          <v:shape id="_x0000_s1074" o:spid="_x0000_s1074"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26" o:title=""/>
            <o:lock v:ext="edit" aspectratio="t"/>
          </v:shape>
        </w:pict>
      </w:r>
      <w:r>
        <w:pict>
          <v:shape id="_x0000_s1075" o:spid="_x0000_s1075" o:spt="75" type="#_x0000_t75" style="position:absolute;left:0pt;margin-left:53pt;margin-top:67.3pt;height:122.05pt;width:220.35pt;mso-position-horizontal-relative:page;mso-position-vertical-relative:page;z-index:-251645952;mso-width-relative:page;mso-height-relative:page;" filled="f" o:preferrelative="t" stroked="f" coordsize="21600,21600">
            <v:path/>
            <v:fill on="f" focussize="0,0"/>
            <v:stroke on="f" joinstyle="miter"/>
            <v:imagedata r:id="rId27" o:title=""/>
            <o:lock v:ext="edit" aspectratio="t"/>
          </v:shape>
        </w:pict>
      </w:r>
      <w:r>
        <w:pict>
          <v:shape id="_x0000_s1076" o:spid="_x0000_s1076" o:spt="75" type="#_x0000_t75" style="position:absolute;left:0pt;margin-left:53pt;margin-top:213.65pt;height:32.75pt;width:434.2pt;mso-position-horizontal-relative:page;mso-position-vertical-relative:page;z-index:-251646976;mso-width-relative:page;mso-height-relative:page;" filled="f" o:preferrelative="t" stroked="f" coordsize="21600,21600">
            <v:path/>
            <v:fill on="f" focussize="0,0"/>
            <v:stroke on="f" joinstyle="miter"/>
            <v:imagedata r:id="rId28" o:title=""/>
            <o:lock v:ext="edit" aspectratio="t"/>
          </v:shape>
        </w:pict>
      </w: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机体内环境发生变化时，心血管活动的部分反射调节如图所示。</w:t>
      </w:r>
    </w:p>
    <w:p w14:paraId="3B0C905C">
      <w:pPr>
        <w:spacing w:before="85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）调节心血管活动的基本神经中枢位于</w:t>
      </w:r>
      <w:r>
        <w:rPr>
          <w:rFonts w:ascii="Times New Roman"/>
          <w:color w:val="000000"/>
          <w:spacing w:val="-1"/>
          <w:sz w:val="21"/>
        </w:rPr>
        <w:t>_____</w:t>
      </w:r>
      <w:r>
        <w:rPr>
          <w:rFonts w:ascii="宋体" w:hAnsi="宋体" w:cs="宋体"/>
          <w:color w:val="000000"/>
          <w:spacing w:val="-4"/>
          <w:sz w:val="21"/>
        </w:rPr>
        <w:t>（填“大脑”“脑干”或“下丘脑”）。当血压突然升高时，</w:t>
      </w:r>
    </w:p>
    <w:p w14:paraId="7E5D2F56">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机体可通过图示调节引起心率减慢、血管舒张，从而使血压下降并恢复正常，该调节过程中，</w:t>
      </w:r>
      <w:r>
        <w:rPr>
          <w:rFonts w:ascii="Times New Roman"/>
          <w:color w:val="000000"/>
          <w:spacing w:val="0"/>
          <w:sz w:val="21"/>
        </w:rPr>
        <w:t>_____</w:t>
      </w:r>
      <w:r>
        <w:rPr>
          <w:rFonts w:ascii="宋体" w:hAnsi="宋体" w:cs="宋体"/>
          <w:color w:val="000000"/>
          <w:spacing w:val="0"/>
          <w:sz w:val="21"/>
        </w:rPr>
        <w:t>（填“交</w:t>
      </w:r>
    </w:p>
    <w:p w14:paraId="11A467F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感神经”或“副交感神经”）的活动减弱。</w:t>
      </w:r>
    </w:p>
    <w:p w14:paraId="45E7AB8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）血压调节过程中，压力感受器和化学感受器产生的兴奋在传入神经上都以</w:t>
      </w:r>
      <w:r>
        <w:rPr>
          <w:rFonts w:ascii="Times New Roman"/>
          <w:color w:val="000000"/>
          <w:spacing w:val="0"/>
          <w:sz w:val="21"/>
        </w:rPr>
        <w:t>_____</w:t>
      </w:r>
      <w:r>
        <w:rPr>
          <w:rFonts w:ascii="宋体" w:hAnsi="宋体" w:cs="宋体"/>
          <w:color w:val="000000"/>
          <w:spacing w:val="0"/>
          <w:sz w:val="21"/>
        </w:rPr>
        <w:t>信号的形式向前传导；</w:t>
      </w:r>
    </w:p>
    <w:p w14:paraId="4DF3788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兴奋只能由传出神经末梢向心肌细胞单向传递的原因是</w:t>
      </w:r>
      <w:r>
        <w:rPr>
          <w:rFonts w:ascii="Times New Roman"/>
          <w:color w:val="000000"/>
          <w:spacing w:val="0"/>
          <w:sz w:val="21"/>
        </w:rPr>
        <w:t>_____</w:t>
      </w:r>
      <w:r>
        <w:rPr>
          <w:rFonts w:ascii="宋体" w:hAnsi="宋体" w:cs="宋体"/>
          <w:color w:val="000000"/>
          <w:spacing w:val="0"/>
          <w:sz w:val="21"/>
        </w:rPr>
        <w:t>。</w:t>
      </w:r>
    </w:p>
    <w:p w14:paraId="1454EE04">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5"/>
          <w:sz w:val="21"/>
        </w:rPr>
        <w:t>）已知血</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浓度升高时，通过图示调节影响心率变化。化学感受器分为中枢和外周化学感受器</w:t>
      </w:r>
      <w:r>
        <w:rPr>
          <w:rFonts w:ascii="Times New Roman"/>
          <w:color w:val="000000"/>
          <w:spacing w:val="-3"/>
          <w:sz w:val="21"/>
        </w:rPr>
        <w:t xml:space="preserve"> </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0"/>
          <w:sz w:val="21"/>
        </w:rPr>
        <w:t>种类</w:t>
      </w:r>
    </w:p>
    <w:p w14:paraId="0003E6AD">
      <w:pPr>
        <w:spacing w:before="199" w:after="0" w:line="256" w:lineRule="exact"/>
        <w:ind w:left="0" w:right="0" w:firstLine="0"/>
        <w:jc w:val="left"/>
        <w:rPr>
          <w:rFonts w:ascii="Times New Roman"/>
          <w:color w:val="000000"/>
          <w:spacing w:val="0"/>
          <w:sz w:val="21"/>
        </w:rPr>
      </w:pPr>
      <w:r>
        <w:rPr>
          <w:rFonts w:ascii="宋体" w:hAnsi="宋体" w:cs="宋体"/>
          <w:color w:val="000000"/>
          <w:spacing w:val="0"/>
          <w:sz w:val="21"/>
        </w:rPr>
        <w:t>型，其中外周化学感受器位于头部以下，中枢化学感受器分布在脑内。注射药物</w:t>
      </w:r>
      <w:r>
        <w:rPr>
          <w:rFonts w:ascii="Times New Roman"/>
          <w:color w:val="000000"/>
          <w:spacing w:val="0"/>
          <w:sz w:val="21"/>
        </w:rPr>
        <w:t xml:space="preserve"> X </w:t>
      </w:r>
      <w:r>
        <w:rPr>
          <w:rFonts w:ascii="宋体" w:hAnsi="宋体" w:cs="宋体"/>
          <w:color w:val="000000"/>
          <w:spacing w:val="0"/>
          <w:sz w:val="21"/>
        </w:rPr>
        <w:t>仅增加血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浓度，不</w:t>
      </w:r>
    </w:p>
    <w:p w14:paraId="72598DDB">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影响其他生理功能。</w:t>
      </w:r>
    </w:p>
    <w:p w14:paraId="6862D75C">
      <w:pPr>
        <w:spacing w:before="223" w:after="0" w:line="256" w:lineRule="exact"/>
        <w:ind w:left="0" w:right="0" w:firstLine="0"/>
        <w:jc w:val="left"/>
        <w:rPr>
          <w:rFonts w:ascii="Times New Roman"/>
          <w:color w:val="000000"/>
          <w:spacing w:val="0"/>
          <w:sz w:val="21"/>
        </w:rPr>
      </w:pPr>
      <w:r>
        <w:rPr>
          <w:rFonts w:ascii="宋体" w:hAnsi="宋体" w:cs="宋体"/>
          <w:color w:val="000000"/>
          <w:spacing w:val="0"/>
          <w:sz w:val="21"/>
        </w:rPr>
        <w:t>实验目的：探究外周和中枢化学感受器是否均参与血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w:t>
      </w:r>
    </w:p>
    <w:p w14:paraId="60B882A3">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实验步骤：①麻醉大鼠</w:t>
      </w:r>
      <w:r>
        <w:rPr>
          <w:rFonts w:ascii="Times New Roman"/>
          <w:color w:val="000000"/>
          <w:spacing w:val="0"/>
          <w:sz w:val="21"/>
        </w:rPr>
        <w:t xml:space="preserve"> A </w:t>
      </w:r>
      <w:r>
        <w:rPr>
          <w:rFonts w:ascii="宋体" w:hAnsi="宋体" w:cs="宋体"/>
          <w:color w:val="000000"/>
          <w:spacing w:val="0"/>
          <w:sz w:val="21"/>
        </w:rPr>
        <w:t>和</w:t>
      </w:r>
      <w:r>
        <w:rPr>
          <w:rFonts w:ascii="Times New Roman"/>
          <w:color w:val="000000"/>
          <w:spacing w:val="0"/>
          <w:sz w:val="21"/>
        </w:rPr>
        <w:t xml:space="preserve"> B</w:t>
      </w:r>
      <w:r>
        <w:rPr>
          <w:rFonts w:ascii="宋体" w:hAnsi="宋体" w:cs="宋体"/>
          <w:color w:val="000000"/>
          <w:spacing w:val="0"/>
          <w:sz w:val="21"/>
        </w:rPr>
        <w:t>；</w:t>
      </w:r>
    </w:p>
    <w:p w14:paraId="4625363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②将大鼠</w:t>
      </w:r>
      <w:r>
        <w:rPr>
          <w:rFonts w:ascii="Times New Roman"/>
          <w:color w:val="000000"/>
          <w:spacing w:val="0"/>
          <w:sz w:val="21"/>
        </w:rPr>
        <w:t xml:space="preserve"> A </w:t>
      </w:r>
      <w:r>
        <w:rPr>
          <w:rFonts w:ascii="宋体" w:hAnsi="宋体" w:cs="宋体"/>
          <w:color w:val="000000"/>
          <w:spacing w:val="0"/>
          <w:sz w:val="21"/>
        </w:rPr>
        <w:t>的头部血管与大鼠</w:t>
      </w:r>
      <w:r>
        <w:rPr>
          <w:rFonts w:ascii="Times New Roman"/>
          <w:color w:val="000000"/>
          <w:spacing w:val="0"/>
          <w:sz w:val="21"/>
        </w:rPr>
        <w:t xml:space="preserve"> B </w:t>
      </w:r>
      <w:r>
        <w:rPr>
          <w:rFonts w:ascii="宋体" w:hAnsi="宋体" w:cs="宋体"/>
          <w:color w:val="000000"/>
          <w:spacing w:val="0"/>
          <w:sz w:val="21"/>
        </w:rPr>
        <w:t>的相应血管连接，使大鼠</w:t>
      </w:r>
      <w:r>
        <w:rPr>
          <w:rFonts w:ascii="Times New Roman"/>
          <w:color w:val="000000"/>
          <w:spacing w:val="0"/>
          <w:sz w:val="21"/>
        </w:rPr>
        <w:t xml:space="preserve"> A </w:t>
      </w:r>
      <w:r>
        <w:rPr>
          <w:rFonts w:ascii="宋体" w:hAnsi="宋体" w:cs="宋体"/>
          <w:color w:val="000000"/>
          <w:spacing w:val="0"/>
          <w:sz w:val="21"/>
        </w:rPr>
        <w:t>头部的血液只与大鼠</w:t>
      </w:r>
      <w:r>
        <w:rPr>
          <w:rFonts w:ascii="Times New Roman"/>
          <w:color w:val="000000"/>
          <w:spacing w:val="0"/>
          <w:sz w:val="21"/>
        </w:rPr>
        <w:t xml:space="preserve"> B </w:t>
      </w:r>
      <w:r>
        <w:rPr>
          <w:rFonts w:ascii="宋体" w:hAnsi="宋体" w:cs="宋体"/>
          <w:color w:val="000000"/>
          <w:spacing w:val="0"/>
          <w:sz w:val="21"/>
        </w:rPr>
        <w:t>循环，大鼠</w:t>
      </w:r>
      <w:r>
        <w:rPr>
          <w:rFonts w:ascii="Times New Roman"/>
          <w:color w:val="000000"/>
          <w:spacing w:val="0"/>
          <w:sz w:val="21"/>
        </w:rPr>
        <w:t xml:space="preserve"> A </w:t>
      </w:r>
      <w:r>
        <w:rPr>
          <w:rFonts w:ascii="宋体" w:hAnsi="宋体" w:cs="宋体"/>
          <w:color w:val="000000"/>
          <w:spacing w:val="0"/>
          <w:sz w:val="21"/>
        </w:rPr>
        <w:t>头部以</w:t>
      </w:r>
    </w:p>
    <w:p w14:paraId="130FB93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下血液循环以及大鼠</w:t>
      </w:r>
      <w:r>
        <w:rPr>
          <w:rFonts w:ascii="Times New Roman"/>
          <w:color w:val="000000"/>
          <w:spacing w:val="0"/>
          <w:sz w:val="21"/>
        </w:rPr>
        <w:t xml:space="preserve"> B </w:t>
      </w:r>
      <w:r>
        <w:rPr>
          <w:rFonts w:ascii="宋体" w:hAnsi="宋体" w:cs="宋体"/>
          <w:color w:val="000000"/>
          <w:spacing w:val="0"/>
          <w:sz w:val="21"/>
        </w:rPr>
        <w:t>血液循环不变，大鼠</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的其他部位保持不变，术后生理状态均正常；</w:t>
      </w:r>
    </w:p>
    <w:p w14:paraId="194DF0E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③测量注射药物</w:t>
      </w:r>
      <w:r>
        <w:rPr>
          <w:rFonts w:ascii="Times New Roman"/>
          <w:color w:val="000000"/>
          <w:spacing w:val="0"/>
          <w:sz w:val="21"/>
        </w:rPr>
        <w:t xml:space="preserve"> X </w:t>
      </w:r>
      <w:r>
        <w:rPr>
          <w:rFonts w:ascii="宋体" w:hAnsi="宋体" w:cs="宋体"/>
          <w:color w:val="000000"/>
          <w:spacing w:val="0"/>
          <w:sz w:val="21"/>
        </w:rPr>
        <w:t>前后的心率。</w:t>
      </w:r>
    </w:p>
    <w:p w14:paraId="433E67CD">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结果及结论：向大鼠</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4"/>
          <w:sz w:val="21"/>
        </w:rPr>
        <w:t xml:space="preserve"> </w:t>
      </w:r>
      <w:r>
        <w:rPr>
          <w:rFonts w:ascii="宋体" w:hAnsi="宋体" w:cs="宋体"/>
          <w:color w:val="000000"/>
          <w:spacing w:val="0"/>
          <w:sz w:val="21"/>
        </w:rPr>
        <w:t>尾部静脉注射药物</w:t>
      </w:r>
      <w:r>
        <w:rPr>
          <w:rFonts w:ascii="Times New Roman"/>
          <w:color w:val="000000"/>
          <w:spacing w:val="-4"/>
          <w:sz w:val="21"/>
        </w:rPr>
        <w:t xml:space="preserve"> </w:t>
      </w:r>
      <w:r>
        <w:rPr>
          <w:rFonts w:ascii="Times New Roman"/>
          <w:color w:val="000000"/>
          <w:spacing w:val="0"/>
          <w:sz w:val="21"/>
        </w:rPr>
        <w:t>X</w:t>
      </w:r>
      <w:r>
        <w:rPr>
          <w:rFonts w:ascii="宋体" w:hAnsi="宋体" w:cs="宋体"/>
          <w:color w:val="000000"/>
          <w:spacing w:val="-9"/>
          <w:sz w:val="21"/>
        </w:rPr>
        <w:t>，大鼠</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1"/>
          <w:sz w:val="21"/>
        </w:rPr>
        <w:t>心率升高，可得出的结论是</w:t>
      </w:r>
      <w:r>
        <w:rPr>
          <w:rFonts w:ascii="Times New Roman"/>
          <w:color w:val="000000"/>
          <w:spacing w:val="-4"/>
          <w:sz w:val="21"/>
        </w:rPr>
        <w:t>_____</w:t>
      </w:r>
      <w:r>
        <w:rPr>
          <w:rFonts w:ascii="宋体" w:hAnsi="宋体" w:cs="宋体"/>
          <w:color w:val="000000"/>
          <w:spacing w:val="0"/>
          <w:sz w:val="21"/>
        </w:rPr>
        <w:t>（填“中枢”或“外</w:t>
      </w:r>
    </w:p>
    <w:p w14:paraId="4C4CB311">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周”）化学感受器参与了血</w:t>
      </w:r>
      <w:r>
        <w:rPr>
          <w:rFonts w:ascii="Times New Roman"/>
          <w:color w:val="000000"/>
          <w:spacing w:val="0"/>
          <w:sz w:val="21"/>
        </w:rPr>
        <w:t xml:space="preserve"> 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浓度对心率的调节。依据实验目的，还需要探究另</w:t>
      </w:r>
      <w:r>
        <w:rPr>
          <w:rFonts w:ascii="Times New Roman"/>
          <w:color w:val="000000"/>
          <w:spacing w:val="0"/>
          <w:sz w:val="21"/>
        </w:rPr>
        <w:t xml:space="preserve"> 1 </w:t>
      </w:r>
      <w:r>
        <w:rPr>
          <w:rFonts w:ascii="宋体" w:hAnsi="宋体" w:cs="宋体"/>
          <w:color w:val="000000"/>
          <w:spacing w:val="0"/>
          <w:sz w:val="21"/>
        </w:rPr>
        <w:t>类化学感受器是否参</w:t>
      </w:r>
    </w:p>
    <w:p w14:paraId="2D40D1DE">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与调节，在实验步骤①、②的基础上，需要继续进行的操作是</w:t>
      </w:r>
      <w:r>
        <w:rPr>
          <w:rFonts w:ascii="Times New Roman"/>
          <w:color w:val="000000"/>
          <w:spacing w:val="0"/>
          <w:sz w:val="21"/>
        </w:rPr>
        <w:t>_____</w:t>
      </w:r>
      <w:r>
        <w:rPr>
          <w:rFonts w:ascii="宋体" w:hAnsi="宋体" w:cs="宋体"/>
          <w:color w:val="000000"/>
          <w:spacing w:val="0"/>
          <w:sz w:val="21"/>
        </w:rPr>
        <w:t>。</w:t>
      </w:r>
    </w:p>
    <w:p w14:paraId="44769FA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宋体" w:hAnsi="宋体" w:cs="宋体"/>
          <w:color w:val="000000"/>
          <w:spacing w:val="0"/>
          <w:sz w:val="21"/>
        </w:rPr>
        <w:t>某地区内，适宜生存于某群落生态环境的所有物种构成该群落的物种库，物种库大小指物种的总数目。</w:t>
      </w:r>
    </w:p>
    <w:p w14:paraId="7365009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存在于该群落物种库中，但未在该群落出现的物种称为缺失物种。群落完整性可用群落物种丰富度与物种</w:t>
      </w:r>
    </w:p>
    <w:p w14:paraId="449442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库大小的比值表示。</w:t>
      </w:r>
    </w:p>
    <w:p w14:paraId="1BAA7B8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）区别同一地区不同群落的重要特征是</w:t>
      </w:r>
      <w:r>
        <w:rPr>
          <w:rFonts w:ascii="Times New Roman"/>
          <w:color w:val="000000"/>
          <w:spacing w:val="0"/>
          <w:sz w:val="21"/>
        </w:rPr>
        <w:t>_____</w:t>
      </w:r>
      <w:r>
        <w:rPr>
          <w:rFonts w:ascii="宋体" w:hAnsi="宋体" w:cs="宋体"/>
          <w:color w:val="000000"/>
          <w:spacing w:val="0"/>
          <w:sz w:val="21"/>
        </w:rPr>
        <w:t>，该特征也是决定群落性质最重要的因素。调查群落中植</w:t>
      </w:r>
    </w:p>
    <w:p w14:paraId="3701AEC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物的物种丰富度常用样方法，此法还可用于估算植物种群的</w:t>
      </w:r>
      <w:r>
        <w:rPr>
          <w:rFonts w:ascii="Times New Roman"/>
          <w:color w:val="000000"/>
          <w:spacing w:val="0"/>
          <w:sz w:val="21"/>
        </w:rPr>
        <w:t>_____</w:t>
      </w:r>
      <w:r>
        <w:rPr>
          <w:rFonts w:ascii="宋体" w:hAnsi="宋体" w:cs="宋体"/>
          <w:color w:val="000000"/>
          <w:spacing w:val="0"/>
          <w:sz w:val="21"/>
        </w:rPr>
        <w:t>。</w:t>
      </w:r>
    </w:p>
    <w:p w14:paraId="2075D87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）两个群落的物种丰富度相同，缺失物种数也相同，这两个群落的物种库</w:t>
      </w:r>
      <w:r>
        <w:rPr>
          <w:rFonts w:ascii="Times New Roman"/>
          <w:color w:val="000000"/>
          <w:spacing w:val="0"/>
          <w:sz w:val="21"/>
        </w:rPr>
        <w:t>_____</w:t>
      </w:r>
      <w:r>
        <w:rPr>
          <w:rFonts w:ascii="宋体" w:hAnsi="宋体" w:cs="宋体"/>
          <w:color w:val="000000"/>
          <w:spacing w:val="0"/>
          <w:sz w:val="21"/>
        </w:rPr>
        <w:t>（填“一定”或“不一</w:t>
      </w:r>
    </w:p>
    <w:p w14:paraId="1237E890">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A5FE480">
      <w:pPr>
        <w:spacing w:before="0" w:after="0" w:line="0" w:lineRule="atLeast"/>
        <w:ind w:left="0" w:right="0" w:firstLine="0"/>
        <w:jc w:val="left"/>
        <w:rPr>
          <w:rFonts w:ascii="Arial"/>
          <w:color w:val="FF0000"/>
          <w:spacing w:val="0"/>
          <w:sz w:val="2"/>
        </w:rPr>
      </w:pPr>
    </w:p>
    <w:p w14:paraId="3299C03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CBD0E4C">
      <w:pPr>
        <w:pStyle w:val="4"/>
        <w:sectPr>
          <w:pgSz w:w="11900" w:h="16840"/>
          <w:pgMar w:top="3938" w:right="100" w:bottom="0" w:left="1080" w:header="720" w:footer="720" w:gutter="0"/>
          <w:pgNumType w:start="1"/>
          <w:cols w:space="720" w:num="1"/>
          <w:docGrid w:linePitch="1" w:charSpace="0"/>
        </w:sectPr>
      </w:pPr>
    </w:p>
    <w:p w14:paraId="2D2E36D1">
      <w:pPr>
        <w:spacing w:before="0" w:after="0" w:line="0" w:lineRule="atLeast"/>
        <w:ind w:left="0" w:right="0" w:firstLine="0"/>
        <w:jc w:val="left"/>
        <w:rPr>
          <w:rFonts w:ascii="Arial"/>
          <w:color w:val="FF0000"/>
          <w:spacing w:val="0"/>
          <w:sz w:val="2"/>
        </w:rPr>
      </w:pPr>
    </w:p>
    <w:p w14:paraId="72A114AA">
      <w:pPr>
        <w:spacing w:before="0" w:after="0" w:line="243" w:lineRule="exact"/>
        <w:ind w:left="0" w:right="0" w:firstLine="0"/>
        <w:jc w:val="left"/>
        <w:rPr>
          <w:rFonts w:ascii="Times New Roman"/>
          <w:color w:val="000000"/>
          <w:spacing w:val="0"/>
          <w:sz w:val="21"/>
        </w:rPr>
      </w:pPr>
      <w:bookmarkStart w:id="8" w:name="br9"/>
      <w:bookmarkEnd w:id="8"/>
      <w:r>
        <w:pict>
          <v:shape id="_x0000_s1079" o:spid="_x0000_s1079"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5" o:title=""/>
            <o:lock v:ext="edit" aspectratio="t"/>
          </v:shape>
        </w:pict>
      </w:r>
      <w:r>
        <w:pict>
          <v:shape id="_x0000_s1080" o:spid="_x0000_s1080" o:spt="75" type="#_x0000_t75" style="position:absolute;left:0pt;margin-left:212.1pt;margin-top:473.3pt;height:5.75pt;width:5pt;mso-position-horizontal-relative:page;mso-position-vertical-relative:page;z-index:-251649024;mso-width-relative:page;mso-height-relative:page;" filled="f" o:preferrelative="t" stroked="f" coordsize="21600,21600">
            <v:path/>
            <v:fill on="f" focussize="0,0"/>
            <v:stroke on="f" joinstyle="miter"/>
            <v:imagedata r:id="rId6" o:title=""/>
            <o:lock v:ext="edit" aspectratio="t"/>
          </v:shape>
        </w:pict>
      </w:r>
      <w:r>
        <w:pict>
          <v:shape id="_x0000_s1081" o:spid="_x0000_s1081" o:spt="75" type="#_x0000_t75" style="position:absolute;left:0pt;margin-left:116.8pt;margin-top:769.7pt;height:2.75pt;width:2.75pt;mso-position-horizontal-relative:page;mso-position-vertical-relative:page;z-index:-251650048;mso-width-relative:page;mso-height-relative:page;" filled="f" o:preferrelative="t" stroked="f" coordsize="21600,21600">
            <v:path/>
            <v:fill on="f" focussize="0,0"/>
            <v:stroke on="f" joinstyle="miter"/>
            <v:imagedata r:id="rId10" o:title=""/>
            <o:lock v:ext="edit" aspectratio="t"/>
          </v:shape>
        </w:pict>
      </w:r>
      <w:r>
        <w:pict>
          <v:shape id="_x0000_s1082" o:spid="_x0000_s1082" o:spt="75" type="#_x0000_t75" style="position:absolute;left:0pt;margin-left:205.35pt;margin-top:93.55pt;height:16.25pt;width:12.5pt;mso-position-horizontal-relative:page;mso-position-vertical-relative:page;z-index:-251651072;mso-width-relative:page;mso-height-relative:page;" filled="f" o:preferrelative="t" stroked="f" coordsize="21600,21600">
            <v:path/>
            <v:fill on="f" focussize="0,0"/>
            <v:stroke on="f" joinstyle="miter"/>
            <v:imagedata r:id="rId29" o:title=""/>
            <o:lock v:ext="edit" aspectratio="t"/>
          </v:shape>
        </w:pict>
      </w:r>
      <w:r>
        <w:pict>
          <v:shape id="_x0000_s1083" o:spid="_x0000_s1083" o:spt="75" type="#_x0000_t75" style="position:absolute;left:0pt;margin-left:176.8pt;margin-top:210.65pt;height:16.25pt;width:12.5pt;mso-position-horizontal-relative:page;mso-position-vertical-relative:page;z-index:-251652096;mso-width-relative:page;mso-height-relative:page;" filled="f" o:preferrelative="t" stroked="f" coordsize="21600,21600">
            <v:path/>
            <v:fill on="f" focussize="0,0"/>
            <v:stroke on="f" joinstyle="miter"/>
            <v:imagedata r:id="rId30" o:title=""/>
            <o:lock v:ext="edit" aspectratio="t"/>
          </v:shape>
        </w:pict>
      </w:r>
      <w:r>
        <w:pict>
          <v:shape id="_x0000_s1084" o:spid="_x0000_s1084" o:spt="75" type="#_x0000_t75" style="position:absolute;left:0pt;margin-left:53pt;margin-top:281.15pt;height:179.1pt;width:403.4pt;mso-position-horizontal-relative:page;mso-position-vertical-relative:page;z-index:-251653120;mso-width-relative:page;mso-height-relative:page;" filled="f" o:preferrelative="t" stroked="f" coordsize="21600,21600">
            <v:path/>
            <v:fill on="f" focussize="0,0"/>
            <v:stroke on="f" joinstyle="miter"/>
            <v:imagedata r:id="rId31" o:title=""/>
            <o:lock v:ext="edit" aspectratio="t"/>
          </v:shape>
        </w:pict>
      </w:r>
      <w:r>
        <w:rPr>
          <w:rFonts w:ascii="宋体" w:hAnsi="宋体" w:cs="宋体"/>
          <w:color w:val="000000"/>
          <w:spacing w:val="0"/>
          <w:sz w:val="21"/>
        </w:rPr>
        <w:t>定”）相同，原因是</w:t>
      </w:r>
      <w:r>
        <w:rPr>
          <w:rFonts w:ascii="Times New Roman"/>
          <w:color w:val="000000"/>
          <w:spacing w:val="0"/>
          <w:sz w:val="21"/>
        </w:rPr>
        <w:t>_____</w:t>
      </w:r>
      <w:r>
        <w:rPr>
          <w:rFonts w:ascii="宋体" w:hAnsi="宋体" w:cs="宋体"/>
          <w:color w:val="000000"/>
          <w:spacing w:val="0"/>
          <w:sz w:val="21"/>
        </w:rPr>
        <w:t>。</w:t>
      </w:r>
    </w:p>
    <w:p w14:paraId="54D6EB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）调查时发现某物种为某群落</w:t>
      </w:r>
      <w:r>
        <w:rPr>
          <w:rFonts w:ascii="Times New Roman"/>
          <w:color w:val="000000"/>
          <w:spacing w:val="158"/>
          <w:sz w:val="21"/>
        </w:rPr>
        <w:t xml:space="preserve"> </w:t>
      </w:r>
      <w:r>
        <w:rPr>
          <w:rFonts w:ascii="宋体" w:hAnsi="宋体" w:cs="宋体"/>
          <w:color w:val="000000"/>
          <w:spacing w:val="0"/>
          <w:sz w:val="21"/>
        </w:rPr>
        <w:t>缺失物种，在该群落所在地区建立保护区后此物种自然扩散到该群落，</w:t>
      </w:r>
    </w:p>
    <w:p w14:paraId="3EADCA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针对此物种的保护类型为</w:t>
      </w:r>
      <w:r>
        <w:rPr>
          <w:rFonts w:ascii="Times New Roman"/>
          <w:color w:val="000000"/>
          <w:spacing w:val="0"/>
          <w:sz w:val="21"/>
        </w:rPr>
        <w:t>_____</w:t>
      </w:r>
      <w:r>
        <w:rPr>
          <w:rFonts w:ascii="宋体" w:hAnsi="宋体" w:cs="宋体"/>
          <w:color w:val="000000"/>
          <w:spacing w:val="-1"/>
          <w:sz w:val="21"/>
        </w:rPr>
        <w:t>。缺失物种自然扩散到该群落，以该群落为唯一群落的生态系统的抵抗力稳</w:t>
      </w:r>
    </w:p>
    <w:p w14:paraId="053C308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定性</w:t>
      </w:r>
      <w:r>
        <w:rPr>
          <w:rFonts w:ascii="Times New Roman"/>
          <w:color w:val="000000"/>
          <w:spacing w:val="0"/>
          <w:sz w:val="21"/>
        </w:rPr>
        <w:t>_____</w:t>
      </w:r>
      <w:r>
        <w:rPr>
          <w:rFonts w:ascii="宋体" w:hAnsi="宋体" w:cs="宋体"/>
          <w:color w:val="000000"/>
          <w:spacing w:val="-8"/>
          <w:sz w:val="21"/>
        </w:rPr>
        <w:t>（填“提高”或“降低”）。</w:t>
      </w:r>
    </w:p>
    <w:p w14:paraId="36786A6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）分析受到破坏的荒漠和草原两个群落的生态恢复成功程度的差异时，最合适的指标为</w:t>
      </w:r>
      <w:r>
        <w:rPr>
          <w:rFonts w:ascii="Times New Roman"/>
          <w:color w:val="000000"/>
          <w:spacing w:val="-1"/>
          <w:sz w:val="21"/>
        </w:rPr>
        <w:t>_____</w:t>
      </w:r>
      <w:r>
        <w:rPr>
          <w:rFonts w:ascii="宋体" w:hAnsi="宋体" w:cs="宋体"/>
          <w:color w:val="000000"/>
          <w:spacing w:val="-17"/>
          <w:sz w:val="21"/>
        </w:rPr>
        <w:t>（填标号）。</w:t>
      </w:r>
    </w:p>
    <w:p w14:paraId="48685E5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群落的物种丰富度</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群落缺失的物种数目</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群落完整性</w:t>
      </w:r>
      <w:r>
        <w:rPr>
          <w:rFonts w:ascii="Times New Roman"/>
          <w:color w:val="000000"/>
          <w:spacing w:val="103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群落物种库大小</w:t>
      </w:r>
    </w:p>
    <w:p w14:paraId="76676F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0"/>
          <w:sz w:val="21"/>
        </w:rPr>
        <w:t>种子休眠是抵御穗发芽</w:t>
      </w:r>
      <w:r>
        <w:rPr>
          <w:rFonts w:ascii="Times New Roman"/>
          <w:color w:val="000000"/>
          <w:spacing w:val="158"/>
          <w:sz w:val="21"/>
        </w:rPr>
        <w:t xml:space="preserve"> </w:t>
      </w:r>
      <w:r>
        <w:rPr>
          <w:rFonts w:ascii="宋体" w:hAnsi="宋体" w:cs="宋体"/>
          <w:color w:val="000000"/>
          <w:spacing w:val="0"/>
          <w:sz w:val="21"/>
        </w:rPr>
        <w:t>一种机制。通过对</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质粒的改造，利用农杆菌转化法将</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质粒上的</w:t>
      </w:r>
      <w:r>
        <w:rPr>
          <w:rFonts w:ascii="Times New Roman"/>
          <w:color w:val="000000"/>
          <w:spacing w:val="0"/>
          <w:sz w:val="21"/>
        </w:rPr>
        <w:t xml:space="preserve"> T-DNA</w:t>
      </w:r>
    </w:p>
    <w:p w14:paraId="50479DC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随机整合到小麦基因组中，筛选到</w:t>
      </w:r>
      <w:r>
        <w:rPr>
          <w:rFonts w:ascii="Times New Roman"/>
          <w:color w:val="000000"/>
          <w:spacing w:val="0"/>
          <w:sz w:val="21"/>
        </w:rPr>
        <w:t xml:space="preserve"> 2 </w:t>
      </w:r>
      <w:r>
        <w:rPr>
          <w:rFonts w:ascii="宋体" w:hAnsi="宋体" w:cs="宋体"/>
          <w:color w:val="000000"/>
          <w:spacing w:val="0"/>
          <w:sz w:val="21"/>
        </w:rPr>
        <w:t>个种子休眠相关基因的插入失活纯合突变体。与野生型相比，突变体</w:t>
      </w:r>
    </w:p>
    <w:p w14:paraId="38C69FF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种子的萌发率降低。小麦基因组序列信息已知。</w:t>
      </w:r>
    </w:p>
    <w:p w14:paraId="2A4463CC">
      <w:pPr>
        <w:spacing w:before="3983"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质粒上与其在农杆菌中的复制能力相关的结构为</w:t>
      </w:r>
      <w:r>
        <w:rPr>
          <w:rFonts w:ascii="Times New Roman"/>
          <w:color w:val="000000"/>
          <w:spacing w:val="0"/>
          <w:sz w:val="21"/>
        </w:rPr>
        <w:t>_____</w:t>
      </w:r>
      <w:r>
        <w:rPr>
          <w:rFonts w:ascii="宋体" w:hAnsi="宋体" w:cs="宋体"/>
          <w:color w:val="000000"/>
          <w:spacing w:val="0"/>
          <w:sz w:val="21"/>
        </w:rPr>
        <w:t>。选用图甲中的</w:t>
      </w:r>
      <w:r>
        <w:rPr>
          <w:rFonts w:ascii="Times New Roman"/>
          <w:color w:val="000000"/>
          <w:spacing w:val="0"/>
          <w:sz w:val="21"/>
        </w:rPr>
        <w:t xml:space="preserve"> SmaI </w:t>
      </w:r>
      <w:r>
        <w:rPr>
          <w:rFonts w:ascii="宋体" w:hAnsi="宋体" w:cs="宋体"/>
          <w:color w:val="000000"/>
          <w:spacing w:val="0"/>
          <w:sz w:val="21"/>
        </w:rPr>
        <w:t>对抗除草剂基因</w:t>
      </w:r>
      <w:r>
        <w:rPr>
          <w:rFonts w:ascii="Times New Roman"/>
          <w:color w:val="000000"/>
          <w:spacing w:val="0"/>
          <w:sz w:val="21"/>
        </w:rPr>
        <w:t xml:space="preserve"> X </w:t>
      </w:r>
      <w:r>
        <w:rPr>
          <w:rFonts w:ascii="宋体" w:hAnsi="宋体" w:cs="宋体"/>
          <w:color w:val="000000"/>
          <w:spacing w:val="0"/>
          <w:sz w:val="21"/>
        </w:rPr>
        <w:t>进</w:t>
      </w:r>
    </w:p>
    <w:p w14:paraId="2C2EF551">
      <w:pPr>
        <w:spacing w:before="226" w:after="0" w:line="243" w:lineRule="exact"/>
        <w:ind w:left="0" w:right="0" w:firstLine="0"/>
        <w:jc w:val="left"/>
        <w:rPr>
          <w:rFonts w:ascii="Times New Roman"/>
          <w:color w:val="000000"/>
          <w:spacing w:val="0"/>
          <w:sz w:val="21"/>
        </w:rPr>
      </w:pPr>
      <w:r>
        <w:rPr>
          <w:rFonts w:ascii="宋体" w:hAnsi="宋体" w:cs="宋体"/>
          <w:color w:val="000000"/>
          <w:spacing w:val="-9"/>
          <w:sz w:val="21"/>
        </w:rPr>
        <w:t>行完全酶切，再选择</w:t>
      </w:r>
      <w:r>
        <w:rPr>
          <w:rFonts w:ascii="Times New Roman"/>
          <w:color w:val="000000"/>
          <w:spacing w:val="-12"/>
          <w:sz w:val="21"/>
        </w:rPr>
        <w:t xml:space="preserve"> </w:t>
      </w:r>
      <w:r>
        <w:rPr>
          <w:rFonts w:ascii="Times New Roman"/>
          <w:color w:val="000000"/>
          <w:spacing w:val="0"/>
          <w:sz w:val="21"/>
        </w:rPr>
        <w:t>SmaI</w:t>
      </w:r>
      <w:r>
        <w:rPr>
          <w:rFonts w:ascii="Times New Roman"/>
          <w:color w:val="000000"/>
          <w:spacing w:val="-20"/>
          <w:sz w:val="21"/>
        </w:rPr>
        <w:t xml:space="preserve"> </w:t>
      </w:r>
      <w:r>
        <w:rPr>
          <w:rFonts w:ascii="宋体" w:hAnsi="宋体" w:cs="宋体"/>
          <w:color w:val="000000"/>
          <w:spacing w:val="0"/>
          <w:sz w:val="21"/>
        </w:rPr>
        <w:t>和</w:t>
      </w:r>
      <w:r>
        <w:rPr>
          <w:rFonts w:ascii="Times New Roman"/>
          <w:color w:val="000000"/>
          <w:spacing w:val="0"/>
          <w:sz w:val="21"/>
        </w:rPr>
        <w:t>_____</w:t>
      </w:r>
      <w:r>
        <w:rPr>
          <w:rFonts w:ascii="宋体" w:hAnsi="宋体" w:cs="宋体"/>
          <w:color w:val="000000"/>
          <w:spacing w:val="0"/>
          <w:sz w:val="21"/>
        </w:rPr>
        <w:t>对</w:t>
      </w:r>
      <w:r>
        <w:rPr>
          <w:rFonts w:ascii="Times New Roman"/>
          <w:color w:val="000000"/>
          <w:spacing w:val="-20"/>
          <w:sz w:val="21"/>
        </w:rPr>
        <w:t xml:space="preserve"> </w:t>
      </w:r>
      <w:r>
        <w:rPr>
          <w:rFonts w:ascii="Times New Roman"/>
          <w:color w:val="000000"/>
          <w:spacing w:val="-7"/>
          <w:sz w:val="21"/>
        </w:rPr>
        <w:t>Ti</w:t>
      </w:r>
      <w:r>
        <w:rPr>
          <w:rFonts w:ascii="Times New Roman"/>
          <w:color w:val="000000"/>
          <w:spacing w:val="-13"/>
          <w:sz w:val="21"/>
        </w:rPr>
        <w:t xml:space="preserve"> </w:t>
      </w:r>
      <w:r>
        <w:rPr>
          <w:rFonts w:ascii="宋体" w:hAnsi="宋体" w:cs="宋体"/>
          <w:color w:val="000000"/>
          <w:spacing w:val="-6"/>
          <w:sz w:val="21"/>
        </w:rPr>
        <w:t>质粒进行完全酶切，将产生的黏性末端补平，补平时使用的酶是</w:t>
      </w:r>
      <w:r>
        <w:rPr>
          <w:rFonts w:ascii="Times New Roman"/>
          <w:color w:val="000000"/>
          <w:spacing w:val="0"/>
          <w:sz w:val="21"/>
        </w:rPr>
        <w:t>_____</w:t>
      </w:r>
    </w:p>
    <w:p w14:paraId="612EF1F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。利用</w:t>
      </w:r>
      <w:r>
        <w:rPr>
          <w:rFonts w:ascii="Times New Roman"/>
          <w:color w:val="000000"/>
          <w:spacing w:val="0"/>
          <w:sz w:val="21"/>
        </w:rPr>
        <w:t xml:space="preserve"> DNA </w:t>
      </w:r>
      <w:r>
        <w:rPr>
          <w:rFonts w:ascii="宋体" w:hAnsi="宋体" w:cs="宋体"/>
          <w:color w:val="000000"/>
          <w:spacing w:val="0"/>
          <w:sz w:val="21"/>
        </w:rPr>
        <w:t>连接酶将酶切后的包含抗除草剂基因</w:t>
      </w:r>
      <w:r>
        <w:rPr>
          <w:rFonts w:ascii="Times New Roman"/>
          <w:color w:val="000000"/>
          <w:spacing w:val="0"/>
          <w:sz w:val="21"/>
        </w:rPr>
        <w:t xml:space="preserve"> X </w:t>
      </w:r>
      <w:r>
        <w:rPr>
          <w:rFonts w:ascii="宋体" w:hAnsi="宋体" w:cs="宋体"/>
          <w:color w:val="000000"/>
          <w:spacing w:val="0"/>
          <w:sz w:val="21"/>
        </w:rPr>
        <w:t>的片段与酶切并补平的</w:t>
      </w:r>
      <w:r>
        <w:rPr>
          <w:rFonts w:ascii="Times New Roman"/>
          <w:color w:val="000000"/>
          <w:spacing w:val="0"/>
          <w:sz w:val="21"/>
        </w:rPr>
        <w:t xml:space="preserve"> </w:t>
      </w:r>
      <w:r>
        <w:rPr>
          <w:rFonts w:ascii="Times New Roman"/>
          <w:color w:val="000000"/>
          <w:spacing w:val="-7"/>
          <w:sz w:val="21"/>
        </w:rPr>
        <w:t>Ti</w:t>
      </w:r>
      <w:r>
        <w:rPr>
          <w:rFonts w:ascii="Times New Roman"/>
          <w:color w:val="000000"/>
          <w:spacing w:val="7"/>
          <w:sz w:val="21"/>
        </w:rPr>
        <w:t xml:space="preserve"> </w:t>
      </w:r>
      <w:r>
        <w:rPr>
          <w:rFonts w:ascii="宋体" w:hAnsi="宋体" w:cs="宋体"/>
          <w:color w:val="000000"/>
          <w:spacing w:val="0"/>
          <w:sz w:val="21"/>
        </w:rPr>
        <w:t>质粒进行连接，构建重组载</w:t>
      </w:r>
    </w:p>
    <w:p w14:paraId="6393146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体，转化大肠杆菌；经卡那霉素筛选并提取质粒后再选用限制酶</w:t>
      </w:r>
      <w:r>
        <w:rPr>
          <w:rFonts w:ascii="Times New Roman"/>
          <w:color w:val="000000"/>
          <w:spacing w:val="0"/>
          <w:sz w:val="21"/>
        </w:rPr>
        <w:t>_____</w:t>
      </w:r>
      <w:r>
        <w:rPr>
          <w:rFonts w:ascii="宋体" w:hAnsi="宋体" w:cs="宋体"/>
          <w:color w:val="000000"/>
          <w:spacing w:val="0"/>
          <w:sz w:val="21"/>
        </w:rPr>
        <w:t>进行完全酶切并电泳检测，若电泳结</w:t>
      </w:r>
    </w:p>
    <w:p w14:paraId="4954958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果呈现一长一短</w:t>
      </w:r>
      <w:r>
        <w:rPr>
          <w:rFonts w:ascii="Times New Roman"/>
          <w:color w:val="000000"/>
          <w:spacing w:val="0"/>
          <w:sz w:val="21"/>
        </w:rPr>
        <w:t xml:space="preserve"> 2 </w:t>
      </w:r>
      <w:r>
        <w:rPr>
          <w:rFonts w:ascii="宋体" w:hAnsi="宋体" w:cs="宋体"/>
          <w:color w:val="000000"/>
          <w:spacing w:val="0"/>
          <w:sz w:val="21"/>
        </w:rPr>
        <w:t>条带，较短的条带长度近似为</w:t>
      </w:r>
      <w:r>
        <w:rPr>
          <w:rFonts w:ascii="Times New Roman"/>
          <w:color w:val="000000"/>
          <w:spacing w:val="0"/>
          <w:sz w:val="21"/>
        </w:rPr>
        <w:t>_____bp</w:t>
      </w:r>
      <w:r>
        <w:rPr>
          <w:rFonts w:ascii="宋体" w:hAnsi="宋体" w:cs="宋体"/>
          <w:color w:val="000000"/>
          <w:spacing w:val="0"/>
          <w:sz w:val="21"/>
        </w:rPr>
        <w:t>，则一定为正向重组质粒。</w:t>
      </w:r>
    </w:p>
    <w:p w14:paraId="15398E5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）为证明这两个突变体是由于</w:t>
      </w:r>
      <w:r>
        <w:rPr>
          <w:rFonts w:ascii="Times New Roman"/>
          <w:color w:val="000000"/>
          <w:spacing w:val="-1"/>
          <w:sz w:val="21"/>
        </w:rPr>
        <w:t xml:space="preserve"> </w:t>
      </w:r>
      <w:r>
        <w:rPr>
          <w:rFonts w:ascii="Times New Roman"/>
          <w:color w:val="000000"/>
          <w:spacing w:val="0"/>
          <w:sz w:val="21"/>
        </w:rPr>
        <w:t>T-DNA</w:t>
      </w:r>
      <w:r>
        <w:rPr>
          <w:rFonts w:ascii="Times New Roman"/>
          <w:color w:val="000000"/>
          <w:spacing w:val="-2"/>
          <w:sz w:val="21"/>
        </w:rPr>
        <w:t xml:space="preserve"> </w:t>
      </w:r>
      <w:r>
        <w:rPr>
          <w:rFonts w:ascii="宋体" w:hAnsi="宋体" w:cs="宋体"/>
          <w:color w:val="000000"/>
          <w:spacing w:val="0"/>
          <w:sz w:val="21"/>
        </w:rPr>
        <w:t>插入到小麦基因组中同一基因导致的，提取基因组</w:t>
      </w:r>
      <w:r>
        <w:rPr>
          <w:rFonts w:ascii="Times New Roman"/>
          <w:color w:val="000000"/>
          <w:spacing w:val="-1"/>
          <w:sz w:val="21"/>
        </w:rPr>
        <w:t xml:space="preserve"> </w:t>
      </w:r>
      <w:r>
        <w:rPr>
          <w:rFonts w:ascii="Times New Roman"/>
          <w:color w:val="000000"/>
          <w:spacing w:val="0"/>
          <w:sz w:val="21"/>
        </w:rPr>
        <w:t>DNA</w:t>
      </w:r>
      <w:r>
        <w:rPr>
          <w:rFonts w:ascii="宋体" w:hAnsi="宋体" w:cs="宋体"/>
          <w:color w:val="000000"/>
          <w:spacing w:val="-2"/>
          <w:sz w:val="21"/>
        </w:rPr>
        <w:t>，经酶切</w:t>
      </w:r>
    </w:p>
    <w:p w14:paraId="3A2D00F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后产生含有</w:t>
      </w:r>
      <w:r>
        <w:rPr>
          <w:rFonts w:ascii="Times New Roman"/>
          <w:color w:val="000000"/>
          <w:spacing w:val="0"/>
          <w:sz w:val="21"/>
        </w:rPr>
        <w:t xml:space="preserve"> T-DNA </w:t>
      </w:r>
      <w:r>
        <w:rPr>
          <w:rFonts w:ascii="宋体" w:hAnsi="宋体" w:cs="宋体"/>
          <w:color w:val="000000"/>
          <w:spacing w:val="-4"/>
          <w:sz w:val="21"/>
        </w:rPr>
        <w:t>的基因组片段（图乙）。在此酶切过程中，限于后续</w:t>
      </w:r>
      <w:r>
        <w:rPr>
          <w:rFonts w:ascii="Times New Roman"/>
          <w:color w:val="000000"/>
          <w:spacing w:val="5"/>
          <w:sz w:val="21"/>
        </w:rPr>
        <w:t xml:space="preserve"> </w:t>
      </w:r>
      <w:r>
        <w:rPr>
          <w:rFonts w:ascii="Times New Roman"/>
          <w:color w:val="000000"/>
          <w:spacing w:val="0"/>
          <w:sz w:val="21"/>
        </w:rPr>
        <w:t xml:space="preserve">PCR </w:t>
      </w:r>
      <w:r>
        <w:rPr>
          <w:rFonts w:ascii="宋体" w:hAnsi="宋体" w:cs="宋体"/>
          <w:color w:val="000000"/>
          <w:spacing w:val="0"/>
          <w:sz w:val="21"/>
        </w:rPr>
        <w:t>难以扩增大片段</w:t>
      </w:r>
      <w:r>
        <w:rPr>
          <w:rFonts w:ascii="Times New Roman"/>
          <w:color w:val="000000"/>
          <w:spacing w:val="0"/>
          <w:sz w:val="21"/>
        </w:rPr>
        <w:t xml:space="preserve"> DNA</w:t>
      </w:r>
      <w:r>
        <w:rPr>
          <w:rFonts w:ascii="宋体" w:hAnsi="宋体" w:cs="宋体"/>
          <w:color w:val="000000"/>
          <w:spacing w:val="0"/>
          <w:sz w:val="21"/>
        </w:rPr>
        <w:t>，最好</w:t>
      </w:r>
    </w:p>
    <w:p w14:paraId="0816AA0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使用识别序列为</w:t>
      </w:r>
      <w:r>
        <w:rPr>
          <w:rFonts w:ascii="Times New Roman"/>
          <w:color w:val="000000"/>
          <w:spacing w:val="0"/>
          <w:sz w:val="21"/>
        </w:rPr>
        <w:t>_____</w:t>
      </w:r>
      <w:r>
        <w:rPr>
          <w:rFonts w:ascii="宋体" w:hAnsi="宋体" w:cs="宋体"/>
          <w:color w:val="000000"/>
          <w:spacing w:val="0"/>
          <w:sz w:val="21"/>
        </w:rPr>
        <w:t>（填“</w:t>
      </w:r>
      <w:r>
        <w:rPr>
          <w:rFonts w:ascii="Times New Roman"/>
          <w:color w:val="000000"/>
          <w:spacing w:val="0"/>
          <w:sz w:val="21"/>
        </w:rPr>
        <w:t>4</w:t>
      </w:r>
      <w:r>
        <w:rPr>
          <w:rFonts w:ascii="宋体" w:hAnsi="宋体" w:cs="宋体"/>
          <w:color w:val="000000"/>
          <w:spacing w:val="0"/>
          <w:sz w:val="21"/>
        </w:rPr>
        <w:t>”“</w:t>
      </w:r>
      <w:r>
        <w:rPr>
          <w:rFonts w:ascii="Times New Roman"/>
          <w:color w:val="000000"/>
          <w:spacing w:val="0"/>
          <w:sz w:val="21"/>
        </w:rPr>
        <w:t>6</w:t>
      </w:r>
      <w:r>
        <w:rPr>
          <w:rFonts w:ascii="宋体" w:hAnsi="宋体" w:cs="宋体"/>
          <w:color w:val="000000"/>
          <w:spacing w:val="0"/>
          <w:sz w:val="21"/>
        </w:rPr>
        <w:t>”或“</w:t>
      </w:r>
      <w:r>
        <w:rPr>
          <w:rFonts w:ascii="Times New Roman"/>
          <w:color w:val="000000"/>
          <w:spacing w:val="0"/>
          <w:sz w:val="21"/>
        </w:rPr>
        <w:t>8</w:t>
      </w:r>
      <w:r>
        <w:rPr>
          <w:rFonts w:ascii="宋体" w:hAnsi="宋体" w:cs="宋体"/>
          <w:color w:val="000000"/>
          <w:spacing w:val="0"/>
          <w:sz w:val="21"/>
        </w:rPr>
        <w:t>”）个碱基对的限制酶，且</w:t>
      </w:r>
      <w:r>
        <w:rPr>
          <w:rFonts w:ascii="Times New Roman"/>
          <w:color w:val="000000"/>
          <w:spacing w:val="0"/>
          <w:sz w:val="21"/>
        </w:rPr>
        <w:t xml:space="preserve"> T-DNA </w:t>
      </w:r>
      <w:r>
        <w:rPr>
          <w:rFonts w:ascii="宋体" w:hAnsi="宋体" w:cs="宋体"/>
          <w:color w:val="000000"/>
          <w:spacing w:val="0"/>
          <w:sz w:val="21"/>
        </w:rPr>
        <w:t>中应不含该酶的酶切位点。</w:t>
      </w:r>
    </w:p>
    <w:p w14:paraId="30C4DB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需首先将图乙的片段</w:t>
      </w:r>
      <w:r>
        <w:rPr>
          <w:rFonts w:ascii="Times New Roman"/>
          <w:color w:val="000000"/>
          <w:spacing w:val="0"/>
          <w:sz w:val="21"/>
        </w:rPr>
        <w:t>_____</w:t>
      </w:r>
      <w:r>
        <w:rPr>
          <w:rFonts w:ascii="宋体" w:hAnsi="宋体" w:cs="宋体"/>
          <w:color w:val="000000"/>
          <w:spacing w:val="-3"/>
          <w:sz w:val="21"/>
        </w:rPr>
        <w:t>，才能利用引物</w:t>
      </w:r>
      <w:r>
        <w:rPr>
          <w:rFonts w:ascii="Times New Roman"/>
          <w:color w:val="000000"/>
          <w:spacing w:val="-2"/>
          <w:sz w:val="21"/>
        </w:rPr>
        <w:t xml:space="preserve"> </w:t>
      </w:r>
      <w:r>
        <w:rPr>
          <w:rFonts w:ascii="Times New Roman"/>
          <w:color w:val="000000"/>
          <w:spacing w:val="0"/>
          <w:sz w:val="21"/>
        </w:rPr>
        <w:t>P1</w:t>
      </w:r>
      <w:r>
        <w:rPr>
          <w:rFonts w:ascii="Times New Roman"/>
          <w:color w:val="000000"/>
          <w:spacing w:val="-4"/>
          <w:sz w:val="21"/>
        </w:rPr>
        <w:t xml:space="preserve"> </w:t>
      </w:r>
      <w:r>
        <w:rPr>
          <w:rFonts w:ascii="宋体" w:hAnsi="宋体" w:cs="宋体"/>
          <w:color w:val="000000"/>
          <w:spacing w:val="0"/>
          <w:sz w:val="21"/>
        </w:rPr>
        <w:t>和</w:t>
      </w:r>
      <w:r>
        <w:rPr>
          <w:rFonts w:ascii="Times New Roman"/>
          <w:color w:val="000000"/>
          <w:spacing w:val="-4"/>
          <w:sz w:val="21"/>
        </w:rPr>
        <w:t xml:space="preserve"> </w:t>
      </w:r>
      <w:r>
        <w:rPr>
          <w:rFonts w:ascii="Times New Roman"/>
          <w:color w:val="000000"/>
          <w:spacing w:val="0"/>
          <w:sz w:val="21"/>
        </w:rPr>
        <w:t>P2</w:t>
      </w:r>
      <w:r>
        <w:rPr>
          <w:rFonts w:ascii="Times New Roman"/>
          <w:color w:val="000000"/>
          <w:spacing w:val="-4"/>
          <w:sz w:val="21"/>
        </w:rPr>
        <w:t xml:space="preserve"> </w:t>
      </w:r>
      <w:r>
        <w:rPr>
          <w:rFonts w:ascii="宋体" w:hAnsi="宋体" w:cs="宋体"/>
          <w:color w:val="000000"/>
          <w:spacing w:val="-2"/>
          <w:sz w:val="21"/>
        </w:rPr>
        <w:t>成功扩增未知序列。</w:t>
      </w:r>
      <w:r>
        <w:rPr>
          <w:rFonts w:ascii="Times New Roman"/>
          <w:color w:val="000000"/>
          <w:spacing w:val="0"/>
          <w:sz w:val="21"/>
        </w:rPr>
        <w:t>PCR</w:t>
      </w:r>
      <w:r>
        <w:rPr>
          <w:rFonts w:ascii="Times New Roman"/>
          <w:color w:val="000000"/>
          <w:spacing w:val="-4"/>
          <w:sz w:val="21"/>
        </w:rPr>
        <w:t xml:space="preserve"> </w:t>
      </w:r>
      <w:r>
        <w:rPr>
          <w:rFonts w:ascii="宋体" w:hAnsi="宋体" w:cs="宋体"/>
          <w:color w:val="000000"/>
          <w:spacing w:val="-1"/>
          <w:sz w:val="21"/>
        </w:rPr>
        <w:t>扩增出未知序列后，进行了一</w:t>
      </w:r>
    </w:p>
    <w:p w14:paraId="222FE2E5">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系列操作，其中可以判断出</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2"/>
          <w:sz w:val="21"/>
        </w:rPr>
        <w:t xml:space="preserve"> </w:t>
      </w:r>
      <w:r>
        <w:rPr>
          <w:rFonts w:ascii="宋体" w:hAnsi="宋体" w:cs="宋体"/>
          <w:color w:val="000000"/>
          <w:spacing w:val="0"/>
          <w:sz w:val="21"/>
        </w:rPr>
        <w:t>条片段的未知序列是否属于同一个基因的操作为</w:t>
      </w:r>
      <w:r>
        <w:rPr>
          <w:rFonts w:ascii="Times New Roman"/>
          <w:color w:val="000000"/>
          <w:spacing w:val="-1"/>
          <w:sz w:val="21"/>
        </w:rPr>
        <w:t>_____</w:t>
      </w:r>
      <w:r>
        <w:rPr>
          <w:rFonts w:ascii="宋体" w:hAnsi="宋体" w:cs="宋体"/>
          <w:color w:val="000000"/>
          <w:spacing w:val="0"/>
          <w:sz w:val="21"/>
        </w:rPr>
        <w:t>（填“琼脂糖凝胶电泳”</w:t>
      </w:r>
    </w:p>
    <w:p w14:paraId="5A520DDD">
      <w:pPr>
        <w:spacing w:before="237" w:after="0" w:line="220" w:lineRule="exact"/>
        <w:ind w:left="0" w:right="0" w:firstLine="0"/>
        <w:jc w:val="left"/>
        <w:rPr>
          <w:rFonts w:ascii="Times New Roman"/>
          <w:color w:val="000000"/>
          <w:spacing w:val="0"/>
          <w:sz w:val="21"/>
        </w:rPr>
      </w:pPr>
      <w:r>
        <w:rPr>
          <w:rFonts w:ascii="宋体" w:hAnsi="宋体" w:cs="宋体"/>
          <w:color w:val="000000"/>
          <w:spacing w:val="-9"/>
          <w:sz w:val="21"/>
        </w:rPr>
        <w:t>或“测序和序列比对”）。</w:t>
      </w:r>
    </w:p>
    <w:p w14:paraId="53F7CBE5">
      <w:pPr>
        <w:spacing w:before="105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683B9EC0">
      <w:pPr>
        <w:spacing w:before="0" w:after="0" w:line="0" w:lineRule="atLeast"/>
        <w:ind w:left="0" w:right="0" w:firstLine="0"/>
        <w:jc w:val="left"/>
        <w:rPr>
          <w:rFonts w:ascii="Arial"/>
          <w:color w:val="FF0000"/>
          <w:spacing w:val="0"/>
          <w:sz w:val="2"/>
        </w:rPr>
      </w:pPr>
    </w:p>
    <w:p w14:paraId="715F963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5EF619B">
      <w:pPr>
        <w:pStyle w:val="4"/>
        <w:sectPr>
          <w:pgSz w:w="11900" w:h="16840"/>
          <w:pgMar w:top="1440" w:right="100" w:bottom="0" w:left="1080" w:header="720" w:footer="720" w:gutter="0"/>
          <w:pgNumType w:start="1"/>
          <w:cols w:space="720" w:num="1"/>
          <w:docGrid w:linePitch="1" w:charSpace="0"/>
        </w:sectPr>
      </w:pPr>
    </w:p>
    <w:p w14:paraId="53DFA072">
      <w:pPr>
        <w:spacing w:before="0" w:after="0" w:line="0" w:lineRule="atLeast"/>
        <w:ind w:left="0" w:right="0" w:firstLine="0"/>
        <w:jc w:val="left"/>
        <w:rPr>
          <w:rFonts w:ascii="Arial"/>
          <w:color w:val="FF0000"/>
          <w:spacing w:val="0"/>
          <w:sz w:val="2"/>
        </w:rPr>
      </w:pPr>
    </w:p>
    <w:p w14:paraId="0DE4185C">
      <w:pPr>
        <w:spacing w:before="0" w:after="0" w:line="243" w:lineRule="exact"/>
        <w:ind w:left="0" w:right="0" w:firstLine="0"/>
        <w:jc w:val="left"/>
        <w:rPr>
          <w:rFonts w:ascii="Times New Roman"/>
          <w:color w:val="000000"/>
          <w:spacing w:val="0"/>
          <w:sz w:val="21"/>
        </w:rPr>
      </w:pPr>
      <w:bookmarkStart w:id="9" w:name="br10"/>
      <w:bookmarkEnd w:id="9"/>
      <w:bookmarkStart w:id="10" w:name="_GoBack"/>
      <w:bookmarkEnd w:id="10"/>
      <w:r>
        <w:pict>
          <v:shape id="_x0000_s1087" o:spid="_x0000_s1087"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5" o:title=""/>
            <o:lock v:ext="edit" aspectratio="t"/>
          </v:shape>
        </w:pict>
      </w:r>
      <w:r>
        <w:pict>
          <v:shape id="_x0000_s1088" o:spid="_x0000_s1088"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6" o:title=""/>
            <o:lock v:ext="edit" aspectratio="t"/>
          </v:shape>
        </w:pict>
      </w:r>
      <w:r>
        <w:pict>
          <v:shape id="_x0000_s1089" o:spid="_x0000_s1089"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32" o:title=""/>
            <o:lock v:ext="edit" aspectratio="t"/>
          </v:shape>
        </w:pict>
      </w:r>
      <w:r>
        <w:pict>
          <v:shape id="_x0000_s1090" o:spid="_x0000_s1090" o:spt="75" type="#_x0000_t75" style="position:absolute;left:0pt;margin-left:53pt;margin-top:66.55pt;height:108.55pt;width:236.1pt;mso-position-horizontal-relative:page;mso-position-vertical-relative:page;z-index:-251657216;mso-width-relative:page;mso-height-relative:page;" filled="f" o:preferrelative="t" stroked="f" coordsize="21600,21600">
            <v:path/>
            <v:fill on="f" focussize="0,0"/>
            <v:stroke on="f" joinstyle="miter"/>
            <v:imagedata r:id="rId33"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）通过农杆菌转化法将构建的含有野生型基因的表达载体转入突变植株，如果检测到野生型基因，</w:t>
      </w:r>
      <w:r>
        <w:rPr>
          <w:rFonts w:ascii="Times New Roman"/>
          <w:color w:val="000000"/>
          <w:spacing w:val="0"/>
          <w:sz w:val="21"/>
        </w:rPr>
        <w:t>_____</w:t>
      </w:r>
    </w:p>
    <w:p w14:paraId="686B7D7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（填“能”或“不能”）确定该植株的表型为野生型。</w:t>
      </w:r>
    </w:p>
    <w:p w14:paraId="5DA3353B">
      <w:pPr>
        <w:spacing w:before="1104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sectPr>
      <w:pgSz w:w="11900" w:h="16840"/>
      <w:pgMar w:top="3626"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2A41D923-FA97-4DDD-9DB6-3ABD3FA8A000}"/>
  </w:font>
  <w:font w:name="宋体">
    <w:panose1 w:val="02010600030101010101"/>
    <w:charset w:val="86"/>
    <w:family w:val="auto"/>
    <w:pitch w:val="default"/>
    <w:sig w:usb0="00000003" w:usb1="288F0000" w:usb2="00000006" w:usb3="00000000" w:csb0="00040001" w:csb1="00000000"/>
    <w:embedRegular r:id="rId2" w:fontKey="{A9C25D7E-B291-4490-8CA4-32F3A10493CA}"/>
  </w:font>
  <w:font w:name="Wingdings">
    <w:panose1 w:val="05000000000000000000"/>
    <w:charset w:val="02"/>
    <w:family w:val="auto"/>
    <w:pitch w:val="default"/>
    <w:sig w:usb0="00000000" w:usb1="00000000" w:usb2="00000000" w:usb3="00000000" w:csb0="80000000" w:csb1="00000000"/>
    <w:embedRegular r:id="rId3" w:fontKey="{906FB2CD-565C-44D7-9097-024B80AD94E7}"/>
  </w:font>
  <w:font w:name="Arial">
    <w:panose1 w:val="020B0604020202020204"/>
    <w:charset w:val="01"/>
    <w:family w:val="swiss"/>
    <w:pitch w:val="default"/>
    <w:sig w:usb0="E0002EFF" w:usb1="C000785B" w:usb2="00000009" w:usb3="00000000" w:csb0="400001FF" w:csb1="FFFF0000"/>
    <w:embedRegular r:id="rId4" w:fontKey="{EC8C92CC-45B1-43EC-BD67-739672E2BCC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40869744-0E01-45B0-8BF6-56BC3F83D3CA}"/>
  </w:font>
  <w:font w:name="Symbol">
    <w:panose1 w:val="05050102010706020507"/>
    <w:charset w:val="02"/>
    <w:family w:val="roman"/>
    <w:pitch w:val="default"/>
    <w:sig w:usb0="00000000" w:usb1="00000000" w:usb2="00000000" w:usb3="00000000" w:csb0="80000000" w:csb1="00000000"/>
    <w:embedRegular r:id="rId6" w:fontKey="{8E64129E-0216-43D4-8980-A01E080C73A4}"/>
  </w:font>
  <w:font w:name="Calibri">
    <w:panose1 w:val="020F0502020204030204"/>
    <w:charset w:val="00"/>
    <w:family w:val="swiss"/>
    <w:pitch w:val="default"/>
    <w:sig w:usb0="E4002EFF" w:usb1="C000247B" w:usb2="00000009" w:usb3="00000000" w:csb0="200001FF" w:csb1="00000000"/>
    <w:embedRegular r:id="rId7" w:fontKey="{42032554-74D7-447F-9849-E3B8A7EE149F}"/>
  </w:font>
  <w:font w:name="Calibri">
    <w:panose1 w:val="020F0502020204030204"/>
    <w:charset w:val="CC"/>
    <w:family w:val="swiss"/>
    <w:pitch w:val="default"/>
    <w:sig w:usb0="E4002EFF" w:usb1="C000247B" w:usb2="00000009" w:usb3="00000000" w:csb0="200001FF" w:csb1="00000000"/>
    <w:embedRegular r:id="rId8" w:fontKey="{6284EA21-8C3F-4661-A419-D2AFF44B63E1}"/>
  </w:font>
  <w:font w:name="Arial">
    <w:panose1 w:val="020B0604020202020204"/>
    <w:charset w:val="CC"/>
    <w:family w:val="swiss"/>
    <w:pitch w:val="default"/>
    <w:sig w:usb0="E0002EFF" w:usb1="C000785B" w:usb2="00000009" w:usb3="00000000" w:csb0="400001FF" w:csb1="FFFF0000"/>
    <w:embedRegular r:id="rId9" w:fontKey="{440B2C68-0694-46C6-8A8A-617CAF890148}"/>
  </w:font>
  <w:font w:name="新宋体">
    <w:panose1 w:val="02010609030101010101"/>
    <w:charset w:val="86"/>
    <w:family w:val="auto"/>
    <w:pitch w:val="default"/>
    <w:sig w:usb0="00000283" w:usb1="288F0000" w:usb2="00000006" w:usb3="00000000" w:csb0="00040001" w:csb1="00000000"/>
    <w:embedRegular r:id="rId10" w:fontKey="{CE5D1CA7-11BF-4F75-A3D7-130CCF2AA87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0AC72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uiPriority w:val="0"/>
    <w:rPr>
      <w:rFonts w:asciiTheme="minorHAnsi" w:hAnsiTheme="minorHAnsi" w:eastAsiaTheme="minorEastAsia" w:cstheme="minorBidi"/>
      <w:sz w:val="22"/>
      <w:szCs w:val="22"/>
      <w:lang w:val="en-US" w:eastAsia="zh-CN" w:bidi="ar-SA"/>
    </w:rPr>
  </w:style>
  <w:style w:type="table" w:customStyle="1" w:styleId="5">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notes" Target="footnotes.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5"/>
    <customShpInfo spid="_x0000_s1038"/>
    <customShpInfo spid="_x0000_s1039"/>
    <customShpInfo spid="_x0000_s1040"/>
    <customShpInfo spid="_x0000_s1041"/>
    <customShpInfo spid="_x0000_s1042"/>
    <customShpInfo spid="_x0000_s1045"/>
    <customShpInfo spid="_x0000_s1046"/>
    <customShpInfo spid="_x0000_s1047"/>
    <customShpInfo spid="_x0000_s1048"/>
    <customShpInfo spid="_x0000_s1049"/>
    <customShpInfo spid="_x0000_s1050"/>
    <customShpInfo spid="_x0000_s1053"/>
    <customShpInfo spid="_x0000_s1054"/>
    <customShpInfo spid="_x0000_s1055"/>
    <customShpInfo spid="_x0000_s1056"/>
    <customShpInfo spid="_x0000_s1059"/>
    <customShpInfo spid="_x0000_s1060"/>
    <customShpInfo spid="_x0000_s1061"/>
    <customShpInfo spid="_x0000_s1062"/>
    <customShpInfo spid="_x0000_s1063"/>
    <customShpInfo spid="_x0000_s1066"/>
    <customShpInfo spid="_x0000_s1067"/>
    <customShpInfo spid="_x0000_s1068"/>
    <customShpInfo spid="_x0000_s1069"/>
    <customShpInfo spid="_x0000_s1072"/>
    <customShpInfo spid="_x0000_s1073"/>
    <customShpInfo spid="_x0000_s1074"/>
    <customShpInfo spid="_x0000_s1075"/>
    <customShpInfo spid="_x0000_s1076"/>
    <customShpInfo spid="_x0000_s1079"/>
    <customShpInfo spid="_x0000_s1080"/>
    <customShpInfo spid="_x0000_s1081"/>
    <customShpInfo spid="_x0000_s1082"/>
    <customShpInfo spid="_x0000_s1083"/>
    <customShpInfo spid="_x0000_s1084"/>
    <customShpInfo spid="_x0000_s1087"/>
    <customShpInfo spid="_x0000_s1088"/>
    <customShpInfo spid="_x0000_s1089"/>
    <customShpInfo spid="_x0000_s109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10</Pages>
  <Words>1495</Words>
  <Characters>1642</Characters>
  <Lines>0</Lines>
  <Paragraphs>222</Paragraphs>
  <TotalTime>3</TotalTime>
  <ScaleCrop>false</ScaleCrop>
  <LinksUpToDate>false</LinksUpToDate>
  <CharactersWithSpaces>1767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2025-06-19T10:19:00Z</dcterms:created>
  <dc:creator>Administrator</dc:creator>
  <cp:lastModifiedBy>斯派@森校</cp:lastModifiedBy>
  <dcterms:modified xsi:type="dcterms:W3CDTF">2025-06-19T13:40:02Z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17A7FDBD7B0642A4AC94700AF1D9BE37_12</vt:lpwstr>
  </property>
</Properties>
</file>