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 -->
  <w:body>
    <w:p w:rsidR="00FC5860" w:rsidRPr="00BE1BCD" w14:paraId="6518BA0B" w14:textId="57108288">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11899900</wp:posOffset>
            </wp:positionH>
            <wp:positionV relativeFrom="topMargin">
              <wp:posOffset>11277600</wp:posOffset>
            </wp:positionV>
            <wp:extent cx="254000" cy="2667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
                    <pic:cNvPicPr>
                      <a:picLocks noChangeAspect="1"/>
                    </pic:cNvPicPr>
                  </pic:nvPicPr>
                  <pic:blipFill>
                    <a:blip xmlns:r="http://schemas.openxmlformats.org/officeDocument/2006/relationships" r:embed="rId5"/>
                    <a:stretch>
                      <a:fillRect/>
                    </a:stretch>
                  </pic:blipFill>
                  <pic:spPr>
                    <a:xfrm>
                      <a:off x="0" y="0"/>
                      <a:ext cx="254000" cy="266700"/>
                    </a:xfrm>
                    <a:prstGeom prst="rect">
                      <a:avLst/>
                    </a:prstGeom>
                  </pic:spPr>
                </pic:pic>
              </a:graphicData>
            </a:graphic>
          </wp:anchor>
        </w:drawing>
      </w:r>
      <w:r>
        <w:rPr>
          <w:rFonts w:eastAsia="Times New Roman" w:cs="Times New Roman"/>
          <w:b/>
          <w:sz w:val="32"/>
        </w:rPr>
        <w:t>2023</w:t>
      </w:r>
      <w:r>
        <w:rPr>
          <w:rFonts w:ascii="宋体" w:hAnsi="宋体"/>
          <w:b/>
          <w:sz w:val="32"/>
        </w:rPr>
        <w:t>年全省普通高中学业水平等级考试</w:t>
      </w:r>
    </w:p>
    <w:p w:rsidR="00FC5860" w:rsidRPr="00BE1BCD" w14:paraId="00A6191B" w14:textId="77777777">
      <w:pPr>
        <w:spacing w:line="360" w:lineRule="auto"/>
        <w:jc w:val="center"/>
      </w:pPr>
      <w:r>
        <w:rPr>
          <w:rFonts w:ascii="宋体" w:hAnsi="宋体"/>
          <w:b/>
          <w:sz w:val="32"/>
        </w:rPr>
        <w:t>生物</w:t>
      </w:r>
    </w:p>
    <w:p w:rsidR="00FC5860" w:rsidRPr="00BE1BCD" w14:paraId="7F1DE3DE" w14:textId="77777777">
      <w:pPr>
        <w:spacing w:line="360" w:lineRule="auto"/>
      </w:pPr>
      <w:r>
        <w:rPr>
          <w:rFonts w:ascii="宋体" w:hAnsi="宋体"/>
          <w:b/>
          <w:sz w:val="24"/>
        </w:rPr>
        <w:t>注意事项：</w:t>
      </w:r>
    </w:p>
    <w:p w:rsidR="00FC5860" w:rsidRPr="00BE1BCD" w14:paraId="38BBAB4B" w14:textId="77777777">
      <w:pPr>
        <w:spacing w:line="360" w:lineRule="auto"/>
      </w:pPr>
      <w:r>
        <w:rPr>
          <w:rFonts w:eastAsia="Times New Roman" w:cs="Times New Roman"/>
          <w:b/>
          <w:sz w:val="24"/>
        </w:rPr>
        <w:t>1</w:t>
      </w:r>
      <w:r>
        <w:rPr>
          <w:rFonts w:ascii="宋体" w:hAnsi="宋体"/>
          <w:b/>
          <w:sz w:val="24"/>
        </w:rPr>
        <w:t>．答卷前，考生务必将自己的姓名、考生号等填写在答题卡和试卷指定位置。</w:t>
      </w:r>
    </w:p>
    <w:p w:rsidR="00FC5860" w:rsidRPr="00BE1BCD" w14:paraId="12A733FD" w14:textId="77777777">
      <w:pPr>
        <w:spacing w:line="360" w:lineRule="auto"/>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14:paraId="33823F49" w14:textId="77777777">
      <w:pPr>
        <w:spacing w:line="360" w:lineRule="auto"/>
      </w:pPr>
      <w:r>
        <w:rPr>
          <w:rFonts w:eastAsia="Times New Roman" w:cs="Times New Roman"/>
          <w:b/>
          <w:sz w:val="24"/>
        </w:rPr>
        <w:t>3</w:t>
      </w:r>
      <w:r>
        <w:rPr>
          <w:rFonts w:ascii="宋体" w:hAnsi="宋体"/>
          <w:b/>
          <w:sz w:val="24"/>
        </w:rPr>
        <w:t>．考试结束后，将本试卷和答题卡一并交回。</w:t>
      </w:r>
    </w:p>
    <w:p w:rsidR="00FC5860" w:rsidRPr="00BE1BCD" w14:paraId="26C2AD36" w14:textId="77777777">
      <w:pPr>
        <w:spacing w:line="360" w:lineRule="auto"/>
      </w:pPr>
      <w:r>
        <w:rPr>
          <w:rFonts w:ascii="宋体" w:hAnsi="宋体"/>
          <w:b/>
          <w:sz w:val="24"/>
        </w:rPr>
        <w:t>一、选择题：本题共</w:t>
      </w:r>
      <w:r>
        <w:rPr>
          <w:rFonts w:eastAsia="Times New Roman" w:cs="Times New Roman"/>
          <w:b/>
          <w:sz w:val="24"/>
        </w:rPr>
        <w:t>15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30</w:t>
      </w:r>
      <w:r>
        <w:rPr>
          <w:rFonts w:ascii="宋体" w:hAnsi="宋体"/>
          <w:b/>
          <w:sz w:val="24"/>
        </w:rPr>
        <w:t>分。每小题只有一个选项符合题目要求。</w:t>
      </w:r>
    </w:p>
    <w:p w:rsidR="00FC5860" w:rsidRPr="00BE1BCD" w14:paraId="157BB45B" w14:textId="77777777">
      <w:pPr>
        <w:spacing w:line="360" w:lineRule="auto"/>
      </w:pPr>
      <w:r>
        <w:t xml:space="preserve">1. </w:t>
      </w:r>
      <w:r>
        <w:t>细胞中的核糖体由大、小</w:t>
      </w:r>
      <w:r>
        <w:t>2</w:t>
      </w:r>
      <w:r>
        <w:t>个亚基组成。在真核细胞的核仁中，由核</w:t>
      </w:r>
      <w:r>
        <w:t>rDNA</w:t>
      </w:r>
      <w:r>
        <w:t>转录形成的</w:t>
      </w:r>
      <w:r>
        <w:t>rRNA</w:t>
      </w:r>
      <w:r>
        <w:t>与相关蛋白组装成核糖体亚基。下列说法正确的是（</w:t>
      </w:r>
      <w:r>
        <w:t xml:space="preserve">    </w:t>
      </w:r>
      <w:r>
        <w:t>）</w:t>
      </w:r>
    </w:p>
    <w:p w:rsidR="001017A1" w14:paraId="45C2C254" w14:textId="77777777">
      <w:pPr>
        <w:tabs>
          <w:tab w:val="left" w:pos="4873"/>
        </w:tabs>
        <w:spacing w:line="360" w:lineRule="auto"/>
        <w:jc w:val="left"/>
        <w:textAlignment w:val="center"/>
      </w:pPr>
      <w:r w:rsidRPr="00BE1BCD">
        <w:t xml:space="preserve">A. </w:t>
      </w:r>
      <w:r w:rsidR="003A535D">
        <w:t>原核细胞无核仁，不能合成</w:t>
      </w:r>
      <w:r w:rsidR="003A535D">
        <w:t>rRNA</w:t>
      </w:r>
      <w:r w:rsidRPr="00BE1BCD">
        <w:tab/>
        <w:t xml:space="preserve">B. </w:t>
      </w:r>
      <w:r w:rsidR="003A535D">
        <w:t>真核细胞</w:t>
      </w:r>
      <w:r w:rsidR="003A535D">
        <w:rPr>
          <w:noProof/>
        </w:rPr>
        <w:drawing>
          <wp:inline distT="0" distB="0" distL="0" distR="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sidR="003A535D">
        <w:t>核糖体蛋白在核糖体上合成</w:t>
      </w:r>
    </w:p>
    <w:p w:rsidR="001017A1" w14:paraId="5BA5DDFD" w14:textId="77777777">
      <w:pPr>
        <w:tabs>
          <w:tab w:val="left" w:pos="4873"/>
        </w:tabs>
        <w:spacing w:line="360" w:lineRule="auto"/>
        <w:jc w:val="left"/>
        <w:textAlignment w:val="center"/>
        <w:rPr>
          <w:color w:val="000000"/>
        </w:rPr>
      </w:pPr>
      <w:r w:rsidRPr="00BE1BCD">
        <w:t xml:space="preserve">C. </w:t>
      </w:r>
      <w:r w:rsidR="003A535D">
        <w:t>rRNA</w:t>
      </w:r>
      <w:r w:rsidR="003A535D">
        <w:t>上</w:t>
      </w:r>
      <w:r w:rsidR="003A535D">
        <w:t>3</w:t>
      </w:r>
      <w:r w:rsidR="003A535D">
        <w:t>个相邻的碱基构成一个密码子</w:t>
      </w:r>
      <w:r w:rsidRPr="00BE1BCD">
        <w:tab/>
        <w:t xml:space="preserve">D. </w:t>
      </w:r>
      <w:r w:rsidR="003A535D">
        <w:t>细胞在有丝分裂各时期都进行核</w:t>
      </w:r>
      <w:r w:rsidR="003A535D">
        <w:t>DNA</w:t>
      </w:r>
      <w:r w:rsidR="003A535D">
        <w:t>的转录</w:t>
      </w:r>
    </w:p>
    <w:p w:rsidR="001017A1" w14:paraId="05422C13" w14:textId="77777777">
      <w:pPr>
        <w:spacing w:line="360" w:lineRule="auto"/>
        <w:textAlignment w:val="center"/>
        <w:rPr>
          <w:color w:val="000000"/>
        </w:rPr>
      </w:pPr>
      <w:r>
        <w:rPr>
          <w:color w:val="000000"/>
        </w:rPr>
        <w:t xml:space="preserve">2. </w:t>
      </w:r>
      <w:r>
        <w:rPr>
          <w:color w:val="000000"/>
        </w:rPr>
        <w:t>溶酶体膜上的</w:t>
      </w:r>
      <w:r>
        <w:rPr>
          <w:color w:val="000000"/>
        </w:rPr>
        <w:t>H</w:t>
      </w:r>
      <w:r>
        <w:rPr>
          <w:color w:val="000000"/>
          <w:vertAlign w:val="superscript"/>
        </w:rPr>
        <w:t>+</w:t>
      </w:r>
      <w:r>
        <w:rPr>
          <w:color w:val="000000"/>
        </w:rPr>
        <w:t>载体蛋白和</w:t>
      </w:r>
      <w:r>
        <w:rPr>
          <w:color w:val="000000"/>
        </w:rPr>
        <w:t>Cl</w:t>
      </w:r>
      <w:r>
        <w:rPr>
          <w:color w:val="000000"/>
          <w:vertAlign w:val="superscript"/>
        </w:rPr>
        <w:t>-</w:t>
      </w:r>
      <w:r>
        <w:rPr>
          <w:color w:val="000000"/>
        </w:rPr>
        <w:t>/H</w:t>
      </w:r>
      <w:r>
        <w:rPr>
          <w:color w:val="000000"/>
          <w:vertAlign w:val="superscript"/>
        </w:rPr>
        <w:t>+</w:t>
      </w:r>
      <w:r>
        <w:rPr>
          <w:color w:val="000000"/>
        </w:rPr>
        <w:t>转运蛋白都能运输</w:t>
      </w:r>
      <w:r>
        <w:rPr>
          <w:color w:val="000000"/>
        </w:rPr>
        <w:t>H</w:t>
      </w:r>
      <w:r>
        <w:rPr>
          <w:color w:val="000000"/>
          <w:vertAlign w:val="superscript"/>
        </w:rPr>
        <w:t>+</w:t>
      </w:r>
      <w:r>
        <w:rPr>
          <w:color w:val="000000"/>
        </w:rPr>
        <w:t>，溶酶体内</w:t>
      </w:r>
      <w:r>
        <w:rPr>
          <w:color w:val="000000"/>
        </w:rPr>
        <w:t>H</w:t>
      </w:r>
      <w:r>
        <w:rPr>
          <w:color w:val="000000"/>
          <w:vertAlign w:val="superscript"/>
        </w:rPr>
        <w:t>+</w:t>
      </w:r>
      <w:r>
        <w:rPr>
          <w:color w:val="000000"/>
        </w:rPr>
        <w:t>浓度由</w:t>
      </w:r>
      <w:r>
        <w:rPr>
          <w:color w:val="000000"/>
        </w:rPr>
        <w:t>H</w:t>
      </w:r>
      <w:r>
        <w:rPr>
          <w:color w:val="000000"/>
          <w:vertAlign w:val="superscript"/>
        </w:rPr>
        <w:t>+</w:t>
      </w:r>
      <w:r>
        <w:rPr>
          <w:color w:val="000000"/>
        </w:rPr>
        <w:t>载体蛋白维持，</w:t>
      </w:r>
      <w:r>
        <w:rPr>
          <w:color w:val="000000"/>
        </w:rPr>
        <w:t>Cl</w:t>
      </w:r>
      <w:r>
        <w:rPr>
          <w:color w:val="000000"/>
          <w:vertAlign w:val="superscript"/>
        </w:rPr>
        <w:t>-</w:t>
      </w:r>
      <w:r>
        <w:rPr>
          <w:color w:val="000000"/>
        </w:rPr>
        <w:t>/H</w:t>
      </w:r>
      <w:r>
        <w:rPr>
          <w:color w:val="000000"/>
          <w:vertAlign w:val="superscript"/>
        </w:rPr>
        <w:t>+</w:t>
      </w:r>
      <w:r>
        <w:rPr>
          <w:color w:val="000000"/>
        </w:rPr>
        <w:t>转运蛋白在</w:t>
      </w:r>
      <w:r>
        <w:rPr>
          <w:color w:val="000000"/>
        </w:rPr>
        <w:t>H</w:t>
      </w:r>
      <w:r>
        <w:rPr>
          <w:color w:val="000000"/>
          <w:vertAlign w:val="superscript"/>
        </w:rPr>
        <w:t>+</w:t>
      </w:r>
      <w:r>
        <w:rPr>
          <w:color w:val="000000"/>
        </w:rPr>
        <w:t>浓度梯度驱动下，运出</w:t>
      </w:r>
      <w:r>
        <w:rPr>
          <w:color w:val="000000"/>
        </w:rPr>
        <w:t>H</w:t>
      </w:r>
      <w:r>
        <w:rPr>
          <w:color w:val="000000"/>
          <w:vertAlign w:val="superscript"/>
        </w:rPr>
        <w:t>+</w:t>
      </w:r>
      <w:r>
        <w:rPr>
          <w:color w:val="000000"/>
        </w:rPr>
        <w:t>的同时把</w:t>
      </w:r>
      <w:r>
        <w:rPr>
          <w:color w:val="000000"/>
        </w:rPr>
        <w:t>Cl</w:t>
      </w:r>
      <w:r>
        <w:rPr>
          <w:color w:val="000000"/>
          <w:vertAlign w:val="superscript"/>
        </w:rPr>
        <w:t>-</w:t>
      </w:r>
      <w:r>
        <w:rPr>
          <w:color w:val="000000"/>
        </w:rPr>
        <w:t>逆浓度梯度运入溶酶体。</w:t>
      </w:r>
      <w:r>
        <w:rPr>
          <w:color w:val="000000"/>
        </w:rPr>
        <w:t>Cl</w:t>
      </w:r>
      <w:r>
        <w:rPr>
          <w:color w:val="000000"/>
          <w:vertAlign w:val="superscript"/>
        </w:rPr>
        <w:t>-</w:t>
      </w:r>
      <w:r>
        <w:rPr>
          <w:color w:val="000000"/>
        </w:rPr>
        <w:t>/H</w:t>
      </w:r>
      <w:r>
        <w:rPr>
          <w:color w:val="000000"/>
          <w:vertAlign w:val="superscript"/>
        </w:rPr>
        <w:t>+</w:t>
      </w:r>
      <w:r>
        <w:rPr>
          <w:color w:val="000000"/>
        </w:rPr>
        <w:t>转运蛋白缺失突变体的细胞中，因</w:t>
      </w:r>
      <w:r>
        <w:rPr>
          <w:color w:val="000000"/>
        </w:rPr>
        <w:t>Cl</w:t>
      </w:r>
      <w:r>
        <w:rPr>
          <w:color w:val="000000"/>
          <w:vertAlign w:val="superscript"/>
        </w:rPr>
        <w:t>-</w:t>
      </w:r>
      <w:r>
        <w:rPr>
          <w:color w:val="000000"/>
        </w:rPr>
        <w:t>转运受阻导致溶酶体内的吞噬物积累，严重时可导致溶酶体破裂。下列说法错误的是（</w:t>
      </w:r>
      <w:r>
        <w:rPr>
          <w:color w:val="000000"/>
        </w:rPr>
        <w:t xml:space="preserve"> </w:t>
      </w:r>
      <w:r>
        <w:rPr>
          <w:color w:val="000000"/>
        </w:rPr>
        <w:t>）</w:t>
      </w:r>
    </w:p>
    <w:p w:rsidR="001017A1" w14:paraId="56A17D5D" w14:textId="77777777">
      <w:pPr>
        <w:spacing w:line="360" w:lineRule="auto"/>
        <w:jc w:val="left"/>
        <w:textAlignment w:val="center"/>
        <w:rPr>
          <w:color w:val="000000"/>
        </w:rPr>
      </w:pPr>
      <w:r>
        <w:rPr>
          <w:color w:val="000000"/>
        </w:rPr>
        <w:t>A. H</w:t>
      </w:r>
      <w:r>
        <w:rPr>
          <w:color w:val="000000"/>
          <w:vertAlign w:val="superscript"/>
        </w:rPr>
        <w:t>+</w:t>
      </w:r>
      <w:r>
        <w:rPr>
          <w:color w:val="000000"/>
        </w:rPr>
        <w:t>进入溶酶体的方式属于主动运输</w:t>
      </w:r>
    </w:p>
    <w:p w:rsidR="001017A1" w14:paraId="0C5335ED" w14:textId="77777777">
      <w:pPr>
        <w:spacing w:line="360" w:lineRule="auto"/>
        <w:jc w:val="left"/>
        <w:textAlignment w:val="center"/>
        <w:rPr>
          <w:color w:val="000000"/>
        </w:rPr>
      </w:pPr>
      <w:r>
        <w:rPr>
          <w:color w:val="000000"/>
        </w:rPr>
        <w:t>B. H</w:t>
      </w:r>
      <w:r>
        <w:rPr>
          <w:color w:val="000000"/>
          <w:vertAlign w:val="superscript"/>
        </w:rPr>
        <w:t>+</w:t>
      </w:r>
      <w:r>
        <w:rPr>
          <w:color w:val="000000"/>
        </w:rPr>
        <w:t>载体蛋白失活可引起溶酶体内的吞噬物积累</w:t>
      </w:r>
    </w:p>
    <w:p w:rsidR="001017A1" w14:paraId="6F48701B" w14:textId="77777777">
      <w:pPr>
        <w:spacing w:line="360" w:lineRule="auto"/>
        <w:jc w:val="left"/>
        <w:textAlignment w:val="center"/>
        <w:rPr>
          <w:color w:val="000000"/>
        </w:rPr>
      </w:pPr>
      <w:r>
        <w:rPr>
          <w:color w:val="000000"/>
        </w:rPr>
        <w:t xml:space="preserve">C. </w:t>
      </w:r>
      <w:r>
        <w:rPr>
          <w:color w:val="000000"/>
        </w:rPr>
        <w:t>该突变体的细胞中损伤和衰老的细胞器无法得到及时清除</w:t>
      </w:r>
    </w:p>
    <w:p w:rsidR="001017A1" w14:paraId="49019FB0" w14:textId="77777777">
      <w:pPr>
        <w:spacing w:line="360" w:lineRule="auto"/>
        <w:jc w:val="left"/>
        <w:textAlignment w:val="center"/>
        <w:rPr>
          <w:color w:val="000000"/>
        </w:rPr>
      </w:pPr>
      <w:r>
        <w:rPr>
          <w:color w:val="000000"/>
        </w:rPr>
        <w:t xml:space="preserve">D. </w:t>
      </w:r>
      <w:r>
        <w:rPr>
          <w:color w:val="000000"/>
        </w:rPr>
        <w:t>溶酶体破裂后，释放到细胞质基质中的水解酶活性增强</w:t>
      </w:r>
    </w:p>
    <w:p w:rsidR="001017A1" w14:paraId="5E5801B8" w14:textId="77777777">
      <w:pPr>
        <w:spacing w:line="360" w:lineRule="auto"/>
        <w:textAlignment w:val="center"/>
        <w:rPr>
          <w:color w:val="000000"/>
        </w:rPr>
      </w:pPr>
      <w:r>
        <w:rPr>
          <w:color w:val="000000"/>
        </w:rPr>
        <w:t xml:space="preserve">3. </w:t>
      </w:r>
      <w:r>
        <w:rPr>
          <w:color w:val="000000"/>
        </w:rPr>
        <w:t>研究发现，病原体侵入细胞后，细胞内蛋白酶</w:t>
      </w:r>
      <w:r>
        <w:rPr>
          <w:color w:val="000000"/>
        </w:rPr>
        <w:t>L</w:t>
      </w:r>
      <w:r>
        <w:rPr>
          <w:color w:val="000000"/>
        </w:rPr>
        <w:t>在无酶活性时作为支架蛋白参与形成特定的复合体，经过一系列过程，最终导致该细胞炎症性坏死，病原体被释放，该过程属于细胞焦亡。下列说法错误的是（</w:t>
      </w:r>
      <w:r>
        <w:rPr>
          <w:color w:val="000000"/>
        </w:rPr>
        <w:t xml:space="preserve">    </w:t>
      </w:r>
      <w:r>
        <w:rPr>
          <w:color w:val="000000"/>
        </w:rPr>
        <w:t>）</w:t>
      </w:r>
    </w:p>
    <w:p w:rsidR="001017A1" w14:paraId="7146E76D" w14:textId="77777777">
      <w:pPr>
        <w:spacing w:line="360" w:lineRule="auto"/>
        <w:jc w:val="left"/>
        <w:textAlignment w:val="center"/>
        <w:rPr>
          <w:color w:val="000000"/>
        </w:rPr>
      </w:pPr>
      <w:r>
        <w:rPr>
          <w:color w:val="000000"/>
        </w:rPr>
        <w:t xml:space="preserve">A. </w:t>
      </w:r>
      <w:r>
        <w:rPr>
          <w:color w:val="000000"/>
        </w:rPr>
        <w:t>蝌蚪尾的消失不是通过细胞焦亡实现的</w:t>
      </w:r>
    </w:p>
    <w:p w:rsidR="001017A1" w14:paraId="48293CE7" w14:textId="77777777">
      <w:pPr>
        <w:spacing w:line="360" w:lineRule="auto"/>
        <w:jc w:val="left"/>
        <w:textAlignment w:val="center"/>
        <w:rPr>
          <w:color w:val="000000"/>
        </w:rPr>
      </w:pPr>
      <w:r>
        <w:rPr>
          <w:color w:val="000000"/>
        </w:rPr>
        <w:t xml:space="preserve">B. </w:t>
      </w:r>
      <w:r>
        <w:rPr>
          <w:color w:val="000000"/>
        </w:rPr>
        <w:t>敲除编码蛋白酶</w:t>
      </w:r>
      <w:r>
        <w:rPr>
          <w:color w:val="000000"/>
        </w:rPr>
        <w:t>L</w:t>
      </w:r>
      <w:r>
        <w:rPr>
          <w:color w:val="000000"/>
        </w:rPr>
        <w:t>的基因不影响细胞焦亡</w:t>
      </w:r>
    </w:p>
    <w:p w:rsidR="001017A1" w14:paraId="711250F1" w14:textId="77777777">
      <w:pPr>
        <w:spacing w:line="360" w:lineRule="auto"/>
        <w:jc w:val="left"/>
        <w:textAlignment w:val="center"/>
        <w:rPr>
          <w:color w:val="000000"/>
        </w:rPr>
      </w:pPr>
      <w:r>
        <w:rPr>
          <w:color w:val="000000"/>
        </w:rPr>
        <w:t xml:space="preserve">C. </w:t>
      </w:r>
      <w:r>
        <w:rPr>
          <w:color w:val="000000"/>
        </w:rPr>
        <w:t>细胞焦亡释放的病原体可由体内的巨噬细胞吞噬消化</w:t>
      </w:r>
    </w:p>
    <w:p w:rsidR="001017A1" w14:paraId="66B82463" w14:textId="77777777">
      <w:pPr>
        <w:spacing w:line="360" w:lineRule="auto"/>
        <w:jc w:val="left"/>
        <w:textAlignment w:val="center"/>
        <w:rPr>
          <w:color w:val="000000"/>
        </w:rPr>
      </w:pPr>
      <w:r>
        <w:rPr>
          <w:color w:val="000000"/>
        </w:rPr>
        <w:t xml:space="preserve">D. </w:t>
      </w:r>
      <w:r>
        <w:rPr>
          <w:color w:val="000000"/>
        </w:rPr>
        <w:t>细胞焦亡释放的病原体可刺激该机体</w:t>
      </w:r>
      <w:r>
        <w:rPr>
          <w:color w:val="000000"/>
        </w:rPr>
        <w:t>B</w:t>
      </w:r>
      <w:r>
        <w:rPr>
          <w:color w:val="000000"/>
        </w:rPr>
        <w:t>淋巴细胞的增殖与分化</w:t>
      </w:r>
    </w:p>
    <w:p w:rsidR="001017A1" w14:paraId="4158C71A" w14:textId="77777777">
      <w:pPr>
        <w:spacing w:line="360" w:lineRule="auto"/>
        <w:textAlignment w:val="center"/>
        <w:rPr>
          <w:color w:val="000000"/>
        </w:rPr>
      </w:pPr>
      <w:r>
        <w:rPr>
          <w:color w:val="000000"/>
        </w:rPr>
        <w:t xml:space="preserve">4. </w:t>
      </w:r>
      <w:r>
        <w:rPr>
          <w:color w:val="000000"/>
        </w:rPr>
        <w:t>水淹时，玉米根细胞由于较长时间进行无氧呼吸导致能量供应不足，使液泡膜上的</w:t>
      </w:r>
      <w:r>
        <w:rPr>
          <w:color w:val="000000"/>
        </w:rPr>
        <w:t>H</w:t>
      </w:r>
      <w:r>
        <w:rPr>
          <w:color w:val="000000"/>
          <w:vertAlign w:val="superscript"/>
        </w:rPr>
        <w:t>+</w:t>
      </w:r>
      <w:r>
        <w:rPr>
          <w:color w:val="000000"/>
        </w:rPr>
        <w:t>转运减缓，引起细胞质基质内</w:t>
      </w:r>
      <w:r>
        <w:rPr>
          <w:color w:val="000000"/>
        </w:rPr>
        <w:t>H</w:t>
      </w:r>
      <w:r>
        <w:rPr>
          <w:color w:val="000000"/>
          <w:vertAlign w:val="superscript"/>
        </w:rPr>
        <w:t>+</w:t>
      </w:r>
      <w:r>
        <w:rPr>
          <w:color w:val="000000"/>
        </w:rPr>
        <w:t>积累，无氧呼吸产生的乳酸也使细胞质基质</w:t>
      </w:r>
      <w:r>
        <w:rPr>
          <w:color w:val="000000"/>
        </w:rPr>
        <w:t>pH</w:t>
      </w:r>
      <w:r>
        <w:rPr>
          <w:color w:val="000000"/>
        </w:rPr>
        <w:t>降低。</w:t>
      </w:r>
      <w:r>
        <w:rPr>
          <w:color w:val="000000"/>
        </w:rPr>
        <w:t>pH</w:t>
      </w:r>
      <w:r>
        <w:rPr>
          <w:color w:val="000000"/>
        </w:rPr>
        <w:t>降低至一定程度会引起细胞酸中毒。细胞可通过将无氧呼吸过程中的丙酮酸产乳酸途径转换为丙酮酸产酒精途径，延缓细胞酸中毒。下列说法正确的是（</w:t>
      </w:r>
      <w:r>
        <w:rPr>
          <w:color w:val="000000"/>
        </w:rPr>
        <w:t xml:space="preserve">    </w:t>
      </w:r>
      <w:r>
        <w:rPr>
          <w:color w:val="000000"/>
        </w:rPr>
        <w:t>）</w:t>
      </w:r>
    </w:p>
    <w:p w:rsidR="001017A1" w14:paraId="05DB01D2" w14:textId="77777777">
      <w:pPr>
        <w:spacing w:line="360" w:lineRule="auto"/>
        <w:jc w:val="left"/>
        <w:textAlignment w:val="center"/>
        <w:rPr>
          <w:color w:val="000000"/>
        </w:rPr>
      </w:pPr>
      <w:r>
        <w:rPr>
          <w:color w:val="000000"/>
        </w:rPr>
        <w:t xml:space="preserve">A. </w:t>
      </w:r>
      <w:r>
        <w:rPr>
          <w:color w:val="000000"/>
        </w:rPr>
        <w:t>正常玉米根细胞液泡内</w:t>
      </w:r>
      <w:r>
        <w:rPr>
          <w:color w:val="000000"/>
        </w:rPr>
        <w:t>pH</w:t>
      </w:r>
      <w:r>
        <w:rPr>
          <w:color w:val="000000"/>
        </w:rPr>
        <w:t>高于细胞质基质</w:t>
      </w:r>
    </w:p>
    <w:p w:rsidR="001017A1" w14:paraId="3DE192CE" w14:textId="77777777">
      <w:pPr>
        <w:spacing w:line="360" w:lineRule="auto"/>
        <w:jc w:val="left"/>
        <w:textAlignment w:val="center"/>
        <w:rPr>
          <w:color w:val="000000"/>
        </w:rPr>
      </w:pPr>
      <w:r>
        <w:rPr>
          <w:color w:val="000000"/>
        </w:rPr>
        <w:t xml:space="preserve">B. </w:t>
      </w:r>
      <w:r>
        <w:rPr>
          <w:color w:val="000000"/>
        </w:rPr>
        <w:t>检测到水淹的玉米根有</w:t>
      </w:r>
      <w:r>
        <w:rPr>
          <w:color w:val="000000"/>
        </w:rPr>
        <w:t>CO</w:t>
      </w:r>
      <w:r>
        <w:rPr>
          <w:color w:val="000000"/>
          <w:vertAlign w:val="subscript"/>
        </w:rPr>
        <w:t>2</w:t>
      </w:r>
      <w:r>
        <w:rPr>
          <w:color w:val="000000"/>
        </w:rPr>
        <w:t>的产生不能判断是否有酒精生成</w:t>
      </w:r>
    </w:p>
    <w:p w:rsidR="001017A1" w14:paraId="11C9C78C" w14:textId="77777777">
      <w:pPr>
        <w:spacing w:line="360" w:lineRule="auto"/>
        <w:jc w:val="left"/>
        <w:textAlignment w:val="center"/>
        <w:rPr>
          <w:color w:val="000000"/>
        </w:rPr>
      </w:pPr>
      <w:r>
        <w:rPr>
          <w:color w:val="000000"/>
        </w:rPr>
        <w:t xml:space="preserve">C. </w:t>
      </w:r>
      <w:r>
        <w:rPr>
          <w:color w:val="000000"/>
        </w:rPr>
        <w:t>转换为丙酮酸产酒精途径时释放的</w:t>
      </w:r>
      <w:r>
        <w:rPr>
          <w:color w:val="000000"/>
        </w:rPr>
        <w:t>ATP</w:t>
      </w:r>
      <w:r>
        <w:rPr>
          <w:color w:val="000000"/>
        </w:rPr>
        <w:t>增多以缓解能量供应不足</w:t>
      </w:r>
    </w:p>
    <w:p w:rsidR="001017A1" w14:paraId="04F9101E" w14:textId="77777777">
      <w:pPr>
        <w:spacing w:line="360" w:lineRule="auto"/>
        <w:jc w:val="left"/>
        <w:textAlignment w:val="center"/>
        <w:rPr>
          <w:color w:val="000000"/>
        </w:rPr>
      </w:pPr>
      <w:r>
        <w:rPr>
          <w:color w:val="000000"/>
        </w:rPr>
        <w:t xml:space="preserve">D. </w:t>
      </w:r>
      <w:r>
        <w:rPr>
          <w:color w:val="000000"/>
        </w:rPr>
        <w:t>转换为丙酮酸产酒精途径时消耗的</w:t>
      </w:r>
      <w:r>
        <w:rPr>
          <w:color w:val="000000"/>
        </w:rPr>
        <w:t>[H]</w:t>
      </w:r>
      <w:r>
        <w:rPr>
          <w:color w:val="000000"/>
        </w:rPr>
        <w:t>增多以缓解酸中毒</w:t>
      </w:r>
    </w:p>
    <w:p w:rsidR="001017A1" w14:paraId="61EC0299" w14:textId="77777777">
      <w:pPr>
        <w:spacing w:line="360" w:lineRule="auto"/>
        <w:textAlignment w:val="center"/>
        <w:rPr>
          <w:color w:val="000000"/>
        </w:rPr>
      </w:pPr>
      <w:r>
        <w:rPr>
          <w:color w:val="000000"/>
        </w:rPr>
        <w:t xml:space="preserve">5. </w:t>
      </w:r>
      <w:r>
        <w:rPr>
          <w:color w:val="000000"/>
        </w:rPr>
        <w:t>将一个双链</w:t>
      </w:r>
      <w:r>
        <w:rPr>
          <w:color w:val="000000"/>
        </w:rPr>
        <w:t>DNA</w:t>
      </w:r>
      <w:r>
        <w:rPr>
          <w:color w:val="000000"/>
        </w:rPr>
        <w:t>分子的一端固定于载玻片上，置于含有荧光标记的脱氧核苷酸的体系中进行复制。甲、乙和丙分别为复制过程中</w:t>
      </w:r>
      <w:r>
        <w:rPr>
          <w:color w:val="000000"/>
        </w:rPr>
        <w:t>3</w:t>
      </w:r>
      <w:r>
        <w:rPr>
          <w:color w:val="000000"/>
        </w:rPr>
        <w:t>个时间点的图像，</w:t>
      </w:r>
      <w:r>
        <w:rPr>
          <w:color w:val="000000"/>
        </w:rPr>
        <w:t>①</w:t>
      </w:r>
      <w:r>
        <w:rPr>
          <w:color w:val="000000"/>
        </w:rPr>
        <w:t>和</w:t>
      </w:r>
      <w:r>
        <w:rPr>
          <w:color w:val="000000"/>
        </w:rPr>
        <w:t>②</w:t>
      </w:r>
      <w:r>
        <w:rPr>
          <w:color w:val="000000"/>
        </w:rPr>
        <w:t>表示新合成的单链，</w:t>
      </w:r>
      <w:r>
        <w:rPr>
          <w:color w:val="000000"/>
        </w:rPr>
        <w:t>①</w:t>
      </w:r>
      <w:r>
        <w:rPr>
          <w:color w:val="000000"/>
        </w:rPr>
        <w:t>的</w:t>
      </w:r>
      <w:r>
        <w:rPr>
          <w:color w:val="000000"/>
        </w:rPr>
        <w:t>5'</w:t>
      </w:r>
      <w:r>
        <w:rPr>
          <w:color w:val="000000"/>
        </w:rPr>
        <w:t>端指向解旋方向，丙为复制结束时的图像。该</w:t>
      </w:r>
      <w:r>
        <w:rPr>
          <w:color w:val="000000"/>
        </w:rPr>
        <w:t>DNA</w:t>
      </w:r>
      <w:r>
        <w:rPr>
          <w:color w:val="000000"/>
        </w:rPr>
        <w:t>复制过程中可观察到单链延伸暂停现象，但延伸进行时</w:t>
      </w:r>
      <w:r>
        <w:rPr>
          <w:color w:val="000000"/>
        </w:rPr>
        <w:t>2</w:t>
      </w:r>
      <w:r>
        <w:rPr>
          <w:color w:val="000000"/>
        </w:rPr>
        <w:t>条链延伸速率相等。已知复制过程中严格遵守碱基互补配对原则，下列说法错误的是（</w:t>
      </w:r>
      <w:r>
        <w:rPr>
          <w:color w:val="000000"/>
        </w:rPr>
        <w:t xml:space="preserve">    </w:t>
      </w:r>
      <w:r>
        <w:rPr>
          <w:color w:val="000000"/>
        </w:rPr>
        <w:t>）</w:t>
      </w:r>
    </w:p>
    <w:p w:rsidR="001017A1" w14:paraId="362C8E29" w14:textId="77777777">
      <w:pPr>
        <w:spacing w:line="360" w:lineRule="auto"/>
        <w:textAlignment w:val="center"/>
        <w:rPr>
          <w:color w:val="000000"/>
        </w:rPr>
      </w:pPr>
      <w:r>
        <w:rPr>
          <w:noProof/>
          <w:color w:val="000000"/>
        </w:rPr>
        <w:drawing>
          <wp:inline distT="0" distB="0" distL="0" distR="0">
            <wp:extent cx="1857375" cy="11334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1857375" cy="1133475"/>
                    </a:xfrm>
                    <a:prstGeom prst="rect">
                      <a:avLst/>
                    </a:prstGeom>
                  </pic:spPr>
                </pic:pic>
              </a:graphicData>
            </a:graphic>
          </wp:inline>
        </w:drawing>
      </w:r>
      <w:r>
        <w:rPr>
          <w:color w:val="000000"/>
        </w:rPr>
        <w:t xml:space="preserve">  </w:t>
      </w:r>
    </w:p>
    <w:p w:rsidR="001017A1" w14:paraId="665687EB" w14:textId="77777777">
      <w:pPr>
        <w:spacing w:line="360" w:lineRule="auto"/>
        <w:jc w:val="left"/>
        <w:textAlignment w:val="center"/>
        <w:rPr>
          <w:color w:val="000000"/>
        </w:rPr>
      </w:pPr>
      <w:r>
        <w:rPr>
          <w:color w:val="000000"/>
        </w:rPr>
        <w:t xml:space="preserve">A. </w:t>
      </w:r>
      <w:r>
        <w:rPr>
          <w:color w:val="000000"/>
        </w:rPr>
        <w:t>据图分析，</w:t>
      </w:r>
      <w:r>
        <w:rPr>
          <w:color w:val="000000"/>
        </w:rPr>
        <w:t>①</w:t>
      </w:r>
      <w:r>
        <w:rPr>
          <w:color w:val="000000"/>
        </w:rPr>
        <w:t>和</w:t>
      </w:r>
      <w:r>
        <w:rPr>
          <w:color w:val="000000"/>
        </w:rPr>
        <w:t>②</w:t>
      </w:r>
      <w:r>
        <w:rPr>
          <w:color w:val="000000"/>
        </w:rPr>
        <w:t>延伸时均存在暂停现象</w:t>
      </w:r>
    </w:p>
    <w:p w:rsidR="001017A1" w14:paraId="20A93816" w14:textId="77777777">
      <w:pPr>
        <w:spacing w:line="360" w:lineRule="auto"/>
        <w:jc w:val="left"/>
        <w:textAlignment w:val="center"/>
        <w:rPr>
          <w:color w:val="000000"/>
        </w:rPr>
      </w:pPr>
      <w:r>
        <w:rPr>
          <w:color w:val="000000"/>
        </w:rPr>
        <w:t>B</w:t>
      </w:r>
      <w:r>
        <w:rPr>
          <w:noProof/>
          <w:color w:val="000000"/>
          <w:position w:val="-22"/>
        </w:rPr>
        <w:drawing>
          <wp:inline distT="0" distB="0" distL="0" distR="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8"/>
                    <a:stretch>
                      <a:fillRect/>
                    </a:stretch>
                  </pic:blipFill>
                  <pic:spPr>
                    <a:xfrm>
                      <a:off x="0" y="0"/>
                      <a:ext cx="31750" cy="88900"/>
                    </a:xfrm>
                    <a:prstGeom prst="rect">
                      <a:avLst/>
                    </a:prstGeom>
                  </pic:spPr>
                </pic:pic>
              </a:graphicData>
            </a:graphic>
          </wp:inline>
        </w:drawing>
      </w:r>
      <w:r>
        <w:rPr>
          <w:color w:val="000000"/>
        </w:rPr>
        <w:t xml:space="preserve"> </w:t>
      </w:r>
      <w:r>
        <w:rPr>
          <w:color w:val="000000"/>
        </w:rPr>
        <w:t>甲时</w:t>
      </w:r>
      <w:r>
        <w:rPr>
          <w:color w:val="000000"/>
        </w:rPr>
        <w:t>①</w:t>
      </w:r>
      <w:r>
        <w:rPr>
          <w:color w:val="000000"/>
        </w:rPr>
        <w:t>中</w:t>
      </w:r>
      <w:r>
        <w:rPr>
          <w:color w:val="000000"/>
        </w:rPr>
        <w:t>A</w:t>
      </w:r>
      <w:r>
        <w:rPr>
          <w:color w:val="000000"/>
        </w:rPr>
        <w:t>、</w:t>
      </w:r>
      <w:r>
        <w:rPr>
          <w:color w:val="000000"/>
        </w:rPr>
        <w:t>T</w:t>
      </w:r>
      <w:r>
        <w:rPr>
          <w:color w:val="000000"/>
        </w:rPr>
        <w:t>之和与</w:t>
      </w:r>
      <w:r>
        <w:rPr>
          <w:color w:val="000000"/>
        </w:rPr>
        <w:t>②</w:t>
      </w:r>
      <w:r>
        <w:rPr>
          <w:color w:val="000000"/>
        </w:rPr>
        <w:t>中</w:t>
      </w:r>
      <w:r>
        <w:rPr>
          <w:color w:val="000000"/>
        </w:rPr>
        <w:t>A</w:t>
      </w:r>
      <w:r>
        <w:rPr>
          <w:color w:val="000000"/>
        </w:rPr>
        <w:t>、</w:t>
      </w:r>
      <w:r>
        <w:rPr>
          <w:color w:val="000000"/>
        </w:rPr>
        <w:t>T</w:t>
      </w:r>
      <w:r>
        <w:rPr>
          <w:color w:val="000000"/>
        </w:rPr>
        <w:t>之和可能相等</w:t>
      </w:r>
    </w:p>
    <w:p w:rsidR="001017A1" w14:paraId="16D9652F" w14:textId="77777777">
      <w:pPr>
        <w:spacing w:line="360" w:lineRule="auto"/>
        <w:jc w:val="left"/>
        <w:textAlignment w:val="center"/>
        <w:rPr>
          <w:color w:val="000000"/>
        </w:rPr>
      </w:pPr>
      <w:r>
        <w:rPr>
          <w:color w:val="000000"/>
        </w:rPr>
        <w:t xml:space="preserve">C. </w:t>
      </w:r>
      <w:r>
        <w:rPr>
          <w:color w:val="000000"/>
        </w:rPr>
        <w:t>丙时</w:t>
      </w:r>
      <w:r>
        <w:rPr>
          <w:color w:val="000000"/>
        </w:rPr>
        <w:t>①</w:t>
      </w:r>
      <w:r>
        <w:rPr>
          <w:color w:val="000000"/>
        </w:rPr>
        <w:t>中</w:t>
      </w:r>
      <w:r>
        <w:rPr>
          <w:color w:val="000000"/>
        </w:rPr>
        <w:t>A</w:t>
      </w:r>
      <w:r>
        <w:rPr>
          <w:color w:val="000000"/>
        </w:rPr>
        <w:t>、</w:t>
      </w:r>
      <w:r>
        <w:rPr>
          <w:color w:val="000000"/>
        </w:rPr>
        <w:t>T</w:t>
      </w:r>
      <w:r>
        <w:rPr>
          <w:color w:val="000000"/>
        </w:rPr>
        <w:t>之和与</w:t>
      </w:r>
      <w:r>
        <w:rPr>
          <w:color w:val="000000"/>
        </w:rPr>
        <w:t>②</w:t>
      </w:r>
      <w:r>
        <w:rPr>
          <w:color w:val="000000"/>
        </w:rPr>
        <w:t>中</w:t>
      </w:r>
      <w:r>
        <w:rPr>
          <w:color w:val="000000"/>
        </w:rPr>
        <w:t>A</w:t>
      </w:r>
      <w:r>
        <w:rPr>
          <w:color w:val="000000"/>
        </w:rPr>
        <w:t>、</w:t>
      </w:r>
      <w:r>
        <w:rPr>
          <w:color w:val="000000"/>
        </w:rPr>
        <w:t>T</w:t>
      </w:r>
      <w:r>
        <w:rPr>
          <w:color w:val="000000"/>
        </w:rPr>
        <w:t>之和一定相等</w:t>
      </w:r>
    </w:p>
    <w:p w:rsidR="001017A1" w14:paraId="2D0B709A" w14:textId="77777777">
      <w:pPr>
        <w:spacing w:line="360" w:lineRule="auto"/>
        <w:jc w:val="left"/>
        <w:textAlignment w:val="center"/>
        <w:rPr>
          <w:color w:val="000000"/>
        </w:rPr>
      </w:pPr>
      <w:r>
        <w:rPr>
          <w:color w:val="000000"/>
        </w:rPr>
        <w:t>D. ②</w:t>
      </w:r>
      <w:r>
        <w:rPr>
          <w:color w:val="000000"/>
        </w:rPr>
        <w:t>延伸方向为</w:t>
      </w:r>
      <w:r>
        <w:rPr>
          <w:color w:val="000000"/>
        </w:rPr>
        <w:t>5'</w:t>
      </w:r>
      <w:r>
        <w:rPr>
          <w:color w:val="000000"/>
        </w:rPr>
        <w:t>端至</w:t>
      </w:r>
      <w:r>
        <w:rPr>
          <w:color w:val="000000"/>
        </w:rPr>
        <w:t>3'</w:t>
      </w:r>
      <w:r>
        <w:rPr>
          <w:color w:val="000000"/>
        </w:rPr>
        <w:t>端，其模板链</w:t>
      </w:r>
      <w:r>
        <w:rPr>
          <w:color w:val="000000"/>
        </w:rPr>
        <w:t>3'</w:t>
      </w:r>
      <w:r>
        <w:rPr>
          <w:color w:val="000000"/>
        </w:rPr>
        <w:t>端指向解旋方向</w:t>
      </w:r>
    </w:p>
    <w:p w:rsidR="001017A1" w14:paraId="2AEB8416" w14:textId="77777777">
      <w:pPr>
        <w:spacing w:line="360" w:lineRule="auto"/>
        <w:textAlignment w:val="center"/>
        <w:rPr>
          <w:color w:val="000000"/>
        </w:rPr>
      </w:pPr>
      <w:r>
        <w:rPr>
          <w:color w:val="000000"/>
        </w:rPr>
        <w:t xml:space="preserve">6. </w:t>
      </w:r>
      <w:r>
        <w:rPr>
          <w:color w:val="000000"/>
        </w:rPr>
        <w:t>减数分裂</w:t>
      </w:r>
      <w:r>
        <w:rPr>
          <w:color w:val="000000"/>
        </w:rPr>
        <w:t>Ⅱ</w:t>
      </w:r>
      <w:r>
        <w:rPr>
          <w:color w:val="000000"/>
        </w:rPr>
        <w:t>时，姐妹染色单体可分别将自身两端粘在一起，着丝粒分开后，</w:t>
      </w:r>
      <w:r>
        <w:rPr>
          <w:color w:val="000000"/>
        </w:rPr>
        <w:t>2</w:t>
      </w:r>
      <w:r>
        <w:rPr>
          <w:color w:val="000000"/>
        </w:rPr>
        <w:t>个环状染色体互锁在一起，如图所示。</w:t>
      </w:r>
      <w:r>
        <w:rPr>
          <w:color w:val="000000"/>
        </w:rPr>
        <w:t>2</w:t>
      </w:r>
      <w:r>
        <w:rPr>
          <w:color w:val="000000"/>
        </w:rPr>
        <w:t>个环状染色体随机交换一部分染色体片段后分开，分别进入</w:t>
      </w:r>
      <w:r>
        <w:rPr>
          <w:color w:val="000000"/>
        </w:rPr>
        <w:t>2</w:t>
      </w:r>
      <w:r>
        <w:rPr>
          <w:color w:val="000000"/>
        </w:rPr>
        <w:t>个子细胞，交换的部分大小可不相等，位置随机。某卵原细胞的基因组成为</w:t>
      </w:r>
      <w:r>
        <w:rPr>
          <w:color w:val="000000"/>
        </w:rPr>
        <w:t>Ee</w:t>
      </w:r>
      <w:r>
        <w:rPr>
          <w:color w:val="000000"/>
        </w:rPr>
        <w:t>，其减数分裂可形成</w:t>
      </w:r>
      <w:r>
        <w:rPr>
          <w:color w:val="000000"/>
        </w:rPr>
        <w:t>4</w:t>
      </w:r>
      <w:r>
        <w:rPr>
          <w:color w:val="000000"/>
        </w:rPr>
        <w:t>个子细胞。不考虑其他突变和基因被破坏的情况，关于该卵原细胞所形成子细胞的基因组成，下列说法正确的是（</w:t>
      </w:r>
      <w:r>
        <w:rPr>
          <w:color w:val="000000"/>
        </w:rPr>
        <w:t xml:space="preserve">    </w:t>
      </w:r>
      <w:r>
        <w:rPr>
          <w:color w:val="000000"/>
        </w:rPr>
        <w:t>）</w:t>
      </w:r>
    </w:p>
    <w:p w:rsidR="001017A1" w14:paraId="2837060D" w14:textId="77777777">
      <w:pPr>
        <w:spacing w:line="360" w:lineRule="auto"/>
        <w:textAlignment w:val="center"/>
        <w:rPr>
          <w:color w:val="000000"/>
        </w:rPr>
      </w:pPr>
      <w:r>
        <w:rPr>
          <w:noProof/>
          <w:color w:val="000000"/>
        </w:rPr>
        <w:drawing>
          <wp:inline distT="0" distB="0" distL="0" distR="0">
            <wp:extent cx="2257425" cy="1647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
                    <a:stretch>
                      <a:fillRect/>
                    </a:stretch>
                  </pic:blipFill>
                  <pic:spPr>
                    <a:xfrm>
                      <a:off x="0" y="0"/>
                      <a:ext cx="2257425" cy="1647825"/>
                    </a:xfrm>
                    <a:prstGeom prst="rect">
                      <a:avLst/>
                    </a:prstGeom>
                  </pic:spPr>
                </pic:pic>
              </a:graphicData>
            </a:graphic>
          </wp:inline>
        </w:drawing>
      </w:r>
      <w:r>
        <w:rPr>
          <w:color w:val="000000"/>
        </w:rPr>
        <w:t xml:space="preserve">  </w:t>
      </w:r>
    </w:p>
    <w:p w:rsidR="001017A1" w14:paraId="61EFF431" w14:textId="77777777">
      <w:pPr>
        <w:spacing w:line="360" w:lineRule="auto"/>
        <w:jc w:val="left"/>
        <w:textAlignment w:val="center"/>
        <w:rPr>
          <w:color w:val="000000"/>
        </w:rPr>
      </w:pPr>
      <w:r>
        <w:rPr>
          <w:color w:val="000000"/>
        </w:rPr>
        <w:t xml:space="preserve">A. </w:t>
      </w:r>
      <w:r>
        <w:rPr>
          <w:color w:val="000000"/>
        </w:rPr>
        <w:t>卵细胞基因组成最多有</w:t>
      </w:r>
      <w:r>
        <w:rPr>
          <w:color w:val="000000"/>
        </w:rPr>
        <w:t>5</w:t>
      </w:r>
      <w:r>
        <w:rPr>
          <w:color w:val="000000"/>
        </w:rPr>
        <w:t>种可能</w:t>
      </w:r>
    </w:p>
    <w:p w:rsidR="001017A1" w14:paraId="4D77E2FA" w14:textId="77777777">
      <w:pPr>
        <w:spacing w:line="360" w:lineRule="auto"/>
        <w:jc w:val="left"/>
        <w:textAlignment w:val="center"/>
        <w:rPr>
          <w:color w:val="000000"/>
        </w:rPr>
      </w:pPr>
      <w:r>
        <w:rPr>
          <w:color w:val="000000"/>
        </w:rPr>
        <w:t xml:space="preserve">B. </w:t>
      </w:r>
      <w:r>
        <w:rPr>
          <w:color w:val="000000"/>
        </w:rPr>
        <w:t>若卵细胞为</w:t>
      </w:r>
      <w:r>
        <w:rPr>
          <w:color w:val="000000"/>
        </w:rPr>
        <w:t>Ee</w:t>
      </w:r>
      <w:r>
        <w:rPr>
          <w:color w:val="000000"/>
        </w:rPr>
        <w:t>，则第二极体可能为</w:t>
      </w:r>
      <w:r>
        <w:rPr>
          <w:color w:val="000000"/>
        </w:rPr>
        <w:t>EE</w:t>
      </w:r>
      <w:r>
        <w:rPr>
          <w:color w:val="000000"/>
        </w:rPr>
        <w:t>或</w:t>
      </w:r>
      <w:r>
        <w:rPr>
          <w:color w:val="000000"/>
        </w:rPr>
        <w:t>ee</w:t>
      </w:r>
    </w:p>
    <w:p w:rsidR="001017A1" w14:paraId="0B4B6F3C" w14:textId="77777777">
      <w:pPr>
        <w:spacing w:line="360" w:lineRule="auto"/>
        <w:jc w:val="left"/>
        <w:textAlignment w:val="center"/>
        <w:rPr>
          <w:color w:val="000000"/>
        </w:rPr>
      </w:pPr>
      <w:r>
        <w:rPr>
          <w:color w:val="000000"/>
        </w:rPr>
        <w:t xml:space="preserve">C. </w:t>
      </w:r>
      <w:r>
        <w:rPr>
          <w:color w:val="000000"/>
        </w:rPr>
        <w:t>若卵细胞为</w:t>
      </w:r>
      <w:r>
        <w:rPr>
          <w:color w:val="000000"/>
        </w:rPr>
        <w:t>E</w:t>
      </w:r>
      <w:r>
        <w:rPr>
          <w:color w:val="000000"/>
        </w:rPr>
        <w:t>且第一极体不含</w:t>
      </w:r>
      <w:r>
        <w:rPr>
          <w:color w:val="000000"/>
        </w:rPr>
        <w:t>E</w:t>
      </w:r>
      <w:r>
        <w:rPr>
          <w:color w:val="000000"/>
        </w:rPr>
        <w:t>，则第二极体最多有</w:t>
      </w:r>
      <w:r>
        <w:rPr>
          <w:color w:val="000000"/>
        </w:rPr>
        <w:t>4</w:t>
      </w:r>
      <w:r>
        <w:rPr>
          <w:color w:val="000000"/>
        </w:rPr>
        <w:t>种可能</w:t>
      </w:r>
    </w:p>
    <w:p w:rsidR="001017A1" w14:paraId="67F6FF2D" w14:textId="77777777">
      <w:pPr>
        <w:spacing w:line="360" w:lineRule="auto"/>
        <w:jc w:val="left"/>
        <w:textAlignment w:val="center"/>
        <w:rPr>
          <w:color w:val="000000"/>
        </w:rPr>
      </w:pPr>
      <w:r>
        <w:rPr>
          <w:color w:val="000000"/>
        </w:rPr>
        <w:t xml:space="preserve">D. </w:t>
      </w:r>
      <w:r>
        <w:rPr>
          <w:color w:val="000000"/>
        </w:rPr>
        <w:t>若卵细胞不含</w:t>
      </w:r>
      <w:r>
        <w:rPr>
          <w:color w:val="000000"/>
        </w:rPr>
        <w:t>E</w:t>
      </w:r>
      <w:r>
        <w:rPr>
          <w:color w:val="000000"/>
        </w:rPr>
        <w:t>、</w:t>
      </w:r>
      <w:r>
        <w:rPr>
          <w:color w:val="000000"/>
        </w:rPr>
        <w:t>e</w:t>
      </w:r>
      <w:r>
        <w:rPr>
          <w:color w:val="000000"/>
        </w:rPr>
        <w:t>且一个第二极体为</w:t>
      </w:r>
      <w:r>
        <w:rPr>
          <w:color w:val="000000"/>
        </w:rPr>
        <w:t>E</w:t>
      </w:r>
      <w:r>
        <w:rPr>
          <w:color w:val="000000"/>
        </w:rPr>
        <w:t>，则第一极体最多有</w:t>
      </w:r>
      <w:r>
        <w:rPr>
          <w:color w:val="000000"/>
        </w:rPr>
        <w:t>3</w:t>
      </w:r>
      <w:r>
        <w:rPr>
          <w:color w:val="000000"/>
        </w:rPr>
        <w:t>种可能</w:t>
      </w:r>
    </w:p>
    <w:p w:rsidR="001017A1" w14:paraId="09A84BE6" w14:textId="77777777">
      <w:pPr>
        <w:spacing w:line="360" w:lineRule="auto"/>
        <w:textAlignment w:val="center"/>
        <w:rPr>
          <w:color w:val="000000"/>
        </w:rPr>
      </w:pPr>
      <w:r>
        <w:rPr>
          <w:color w:val="000000"/>
        </w:rPr>
        <w:t xml:space="preserve">7. </w:t>
      </w:r>
      <w:r>
        <w:rPr>
          <w:color w:val="000000"/>
        </w:rPr>
        <w:t>某种</w:t>
      </w:r>
      <w:r>
        <w:rPr>
          <w:color w:val="000000"/>
        </w:rPr>
        <w:t>XY</w:t>
      </w:r>
      <w:r>
        <w:rPr>
          <w:color w:val="000000"/>
        </w:rPr>
        <w:t>型性别决定的二倍体动物，其控制毛色的等位基因</w:t>
      </w:r>
      <w:r>
        <w:rPr>
          <w:color w:val="000000"/>
        </w:rPr>
        <w:t>G</w:t>
      </w:r>
      <w:r>
        <w:rPr>
          <w:color w:val="000000"/>
        </w:rPr>
        <w:t>、</w:t>
      </w:r>
      <w:r>
        <w:rPr>
          <w:color w:val="000000"/>
        </w:rPr>
        <w:t>g</w:t>
      </w:r>
      <w:r>
        <w:rPr>
          <w:color w:val="000000"/>
        </w:rPr>
        <w:t>只位于</w:t>
      </w:r>
      <w:r>
        <w:rPr>
          <w:color w:val="000000"/>
        </w:rPr>
        <w:t>X</w:t>
      </w:r>
      <w:r>
        <w:rPr>
          <w:color w:val="000000"/>
        </w:rPr>
        <w:t>染色体上，仅</w:t>
      </w:r>
      <w:r>
        <w:rPr>
          <w:color w:val="000000"/>
        </w:rPr>
        <w:t>G</w:t>
      </w:r>
      <w:r>
        <w:rPr>
          <w:color w:val="000000"/>
        </w:rPr>
        <w:t>表达时为黑色，仅</w:t>
      </w:r>
      <w:r>
        <w:rPr>
          <w:color w:val="000000"/>
        </w:rPr>
        <w:t>g</w:t>
      </w:r>
      <w:r>
        <w:rPr>
          <w:color w:val="000000"/>
        </w:rPr>
        <w:t>表达时为灰色，二者均不表达时为白色。受表观遗传的影响，</w:t>
      </w:r>
      <w:r>
        <w:rPr>
          <w:color w:val="000000"/>
        </w:rPr>
        <w:t>G</w:t>
      </w:r>
      <w:r>
        <w:rPr>
          <w:color w:val="000000"/>
        </w:rPr>
        <w:t>、</w:t>
      </w:r>
      <w:r>
        <w:rPr>
          <w:color w:val="000000"/>
        </w:rPr>
        <w:t>g</w:t>
      </w:r>
      <w:r>
        <w:rPr>
          <w:color w:val="000000"/>
        </w:rPr>
        <w:t>来自父本时才表达，来自母本时不表达。某雄性与杂合子雌性个体为亲本杂交，获得</w:t>
      </w:r>
      <w:r>
        <w:rPr>
          <w:color w:val="000000"/>
        </w:rPr>
        <w:t>4</w:t>
      </w:r>
      <w:r>
        <w:rPr>
          <w:color w:val="000000"/>
        </w:rPr>
        <w:t>只基因型互不相同的</w:t>
      </w:r>
      <w:r>
        <w:rPr>
          <w:color w:val="000000"/>
        </w:rPr>
        <w:t>F</w:t>
      </w:r>
      <w:r>
        <w:rPr>
          <w:color w:val="000000"/>
          <w:vertAlign w:val="subscript"/>
        </w:rPr>
        <w:t>1</w:t>
      </w:r>
      <w:r>
        <w:rPr>
          <w:color w:val="000000"/>
        </w:rPr>
        <w:t>。亲本与</w:t>
      </w:r>
      <w:r>
        <w:rPr>
          <w:color w:val="000000"/>
        </w:rPr>
        <w:t>F</w:t>
      </w:r>
      <w:r>
        <w:rPr>
          <w:color w:val="000000"/>
          <w:vertAlign w:val="subscript"/>
        </w:rPr>
        <w:t>1</w:t>
      </w:r>
      <w:r>
        <w:rPr>
          <w:color w:val="000000"/>
        </w:rPr>
        <w:t>组成的群体中，黑色个体所占比例不可能是（</w:t>
      </w:r>
      <w:r>
        <w:rPr>
          <w:color w:val="000000"/>
        </w:rPr>
        <w:t xml:space="preserve">    </w:t>
      </w:r>
      <w:r>
        <w:rPr>
          <w:color w:val="000000"/>
        </w:rPr>
        <w:t>）</w:t>
      </w:r>
    </w:p>
    <w:p w:rsidR="001017A1" w14:paraId="18747546" w14:textId="77777777">
      <w:pPr>
        <w:tabs>
          <w:tab w:val="left" w:pos="2436"/>
          <w:tab w:val="left" w:pos="4873"/>
          <w:tab w:val="left" w:pos="7309"/>
        </w:tabs>
        <w:spacing w:line="360" w:lineRule="auto"/>
        <w:jc w:val="left"/>
        <w:textAlignment w:val="center"/>
        <w:rPr>
          <w:color w:val="000000"/>
        </w:rPr>
      </w:pPr>
      <w:r>
        <w:rPr>
          <w:color w:val="000000"/>
        </w:rPr>
        <w:t>A. 2/3</w:t>
      </w:r>
      <w:r>
        <w:rPr>
          <w:color w:val="000000"/>
        </w:rPr>
        <w:tab/>
        <w:t>B. 1/2</w:t>
      </w:r>
      <w:r>
        <w:rPr>
          <w:color w:val="000000"/>
        </w:rPr>
        <w:tab/>
        <w:t>C. 1/3</w:t>
      </w:r>
      <w:r>
        <w:rPr>
          <w:color w:val="000000"/>
        </w:rPr>
        <w:tab/>
        <w:t>D. 0</w:t>
      </w:r>
    </w:p>
    <w:p w:rsidR="001017A1" w14:paraId="46C3B32E" w14:textId="77777777">
      <w:pPr>
        <w:spacing w:line="360" w:lineRule="auto"/>
        <w:textAlignment w:val="center"/>
        <w:rPr>
          <w:color w:val="000000"/>
        </w:rPr>
      </w:pPr>
      <w:r>
        <w:rPr>
          <w:color w:val="000000"/>
        </w:rPr>
        <w:t xml:space="preserve">8. </w:t>
      </w:r>
      <w:r>
        <w:rPr>
          <w:color w:val="000000"/>
        </w:rPr>
        <w:t>肾上腺皮质分泌的糖皮质激素（</w:t>
      </w:r>
      <w:r>
        <w:rPr>
          <w:color w:val="000000"/>
        </w:rPr>
        <w:t>GC</w:t>
      </w:r>
      <w:r>
        <w:rPr>
          <w:color w:val="000000"/>
        </w:rPr>
        <w:t>）能提高心肌细胞肾上腺素受体的表达水平。体内</w:t>
      </w:r>
      <w:r>
        <w:rPr>
          <w:color w:val="000000"/>
        </w:rPr>
        <w:t>GC</w:t>
      </w:r>
      <w:r>
        <w:rPr>
          <w:color w:val="000000"/>
        </w:rPr>
        <w:t>的分泌过程存在负反馈调节。作为药物服用时，血浆中高浓度的</w:t>
      </w:r>
      <w:r>
        <w:rPr>
          <w:color w:val="000000"/>
        </w:rPr>
        <w:t>GC</w:t>
      </w:r>
      <w:r>
        <w:rPr>
          <w:color w:val="000000"/>
        </w:rPr>
        <w:t>能抑制淋巴细胞的增殖、分化。下列推断正确的是（</w:t>
      </w:r>
      <w:r>
        <w:rPr>
          <w:color w:val="000000"/>
        </w:rPr>
        <w:t xml:space="preserve">    </w:t>
      </w:r>
      <w:r>
        <w:rPr>
          <w:color w:val="000000"/>
        </w:rPr>
        <w:t>）</w:t>
      </w:r>
    </w:p>
    <w:p w:rsidR="001017A1" w14:paraId="5CBDC0C1" w14:textId="77777777">
      <w:pPr>
        <w:spacing w:line="360" w:lineRule="auto"/>
        <w:jc w:val="left"/>
        <w:textAlignment w:val="center"/>
        <w:rPr>
          <w:color w:val="000000"/>
        </w:rPr>
      </w:pPr>
      <w:r>
        <w:rPr>
          <w:color w:val="000000"/>
        </w:rPr>
        <w:t>A. GC</w:t>
      </w:r>
      <w:r>
        <w:rPr>
          <w:color w:val="000000"/>
        </w:rPr>
        <w:t>可用于治疗艾滋病</w:t>
      </w:r>
    </w:p>
    <w:p w:rsidR="001017A1" w14:paraId="76988C2B" w14:textId="77777777">
      <w:pPr>
        <w:spacing w:line="360" w:lineRule="auto"/>
        <w:jc w:val="left"/>
        <w:textAlignment w:val="center"/>
        <w:rPr>
          <w:color w:val="000000"/>
        </w:rPr>
      </w:pPr>
      <w:r>
        <w:rPr>
          <w:color w:val="000000"/>
        </w:rPr>
        <w:t>B. GC</w:t>
      </w:r>
      <w:r>
        <w:rPr>
          <w:color w:val="000000"/>
        </w:rPr>
        <w:t>分泌增加不利于提高人体的应激能力</w:t>
      </w:r>
    </w:p>
    <w:p w:rsidR="001017A1" w14:paraId="55464894" w14:textId="77777777">
      <w:pPr>
        <w:spacing w:line="360" w:lineRule="auto"/>
        <w:jc w:val="left"/>
        <w:textAlignment w:val="center"/>
        <w:rPr>
          <w:color w:val="000000"/>
        </w:rPr>
      </w:pPr>
      <w:r>
        <w:rPr>
          <w:color w:val="000000"/>
        </w:rPr>
        <w:t>C. GC</w:t>
      </w:r>
      <w:r>
        <w:rPr>
          <w:color w:val="000000"/>
        </w:rPr>
        <w:t>作为药物长期服用可导致肾上腺皮质萎缩</w:t>
      </w:r>
    </w:p>
    <w:p w:rsidR="001017A1" w14:paraId="045B3275" w14:textId="77777777">
      <w:pPr>
        <w:spacing w:line="360" w:lineRule="auto"/>
        <w:jc w:val="left"/>
        <w:textAlignment w:val="center"/>
        <w:rPr>
          <w:color w:val="000000"/>
        </w:rPr>
      </w:pPr>
      <w:r>
        <w:rPr>
          <w:color w:val="000000"/>
        </w:rPr>
        <w:t xml:space="preserve">D. </w:t>
      </w:r>
      <w:r>
        <w:rPr>
          <w:color w:val="000000"/>
        </w:rPr>
        <w:t>促肾上腺皮质激素释放激素可直接促进</w:t>
      </w:r>
      <w:r>
        <w:rPr>
          <w:color w:val="000000"/>
        </w:rPr>
        <w:t>GC</w:t>
      </w:r>
      <w:r>
        <w:rPr>
          <w:color w:val="000000"/>
        </w:rPr>
        <w:t>的分泌</w:t>
      </w:r>
    </w:p>
    <w:p w:rsidR="001017A1" w14:paraId="39AB5A11" w14:textId="77777777">
      <w:pPr>
        <w:spacing w:line="360" w:lineRule="auto"/>
        <w:textAlignment w:val="center"/>
        <w:rPr>
          <w:color w:val="000000"/>
        </w:rPr>
      </w:pPr>
      <w:r>
        <w:rPr>
          <w:color w:val="000000"/>
        </w:rPr>
        <w:t xml:space="preserve">9. </w:t>
      </w:r>
      <w:r>
        <w:rPr>
          <w:color w:val="000000"/>
        </w:rPr>
        <w:t>脊髓、脑干和大脑皮层中都有调节呼吸运动的神经中枢，其中只有脊髓呼吸中枢直接支配呼吸运动的呼吸肌，且只有脑干呼吸中枢具有自主节律性。下列说法错误的是（</w:t>
      </w:r>
      <w:r>
        <w:rPr>
          <w:color w:val="000000"/>
        </w:rPr>
        <w:t xml:space="preserve">    </w:t>
      </w:r>
      <w:r>
        <w:rPr>
          <w:color w:val="000000"/>
        </w:rPr>
        <w:t>）</w:t>
      </w:r>
    </w:p>
    <w:p w:rsidR="001017A1" w14:paraId="7DAB146A" w14:textId="77777777">
      <w:pPr>
        <w:spacing w:line="360" w:lineRule="auto"/>
        <w:jc w:val="left"/>
        <w:textAlignment w:val="center"/>
        <w:rPr>
          <w:color w:val="000000"/>
        </w:rPr>
      </w:pPr>
      <w:r>
        <w:rPr>
          <w:color w:val="000000"/>
        </w:rPr>
        <w:t xml:space="preserve">A. </w:t>
      </w:r>
      <w:r>
        <w:rPr>
          <w:color w:val="000000"/>
        </w:rPr>
        <w:t>只要脑干功能正常，自主节律性</w:t>
      </w:r>
      <w:r>
        <w:rPr>
          <w:noProof/>
          <w:color w:val="000000"/>
        </w:rPr>
        <w:drawing>
          <wp:inline distT="0" distB="0" distL="0" distR="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color w:val="000000"/>
        </w:rPr>
        <w:t>呼吸运动就能正常进行</w:t>
      </w:r>
    </w:p>
    <w:p w:rsidR="001017A1" w14:paraId="273B2956" w14:textId="77777777">
      <w:pPr>
        <w:spacing w:line="360" w:lineRule="auto"/>
        <w:jc w:val="left"/>
        <w:textAlignment w:val="center"/>
        <w:rPr>
          <w:color w:val="000000"/>
        </w:rPr>
      </w:pPr>
      <w:r>
        <w:rPr>
          <w:color w:val="000000"/>
        </w:rPr>
        <w:t xml:space="preserve">B. </w:t>
      </w:r>
      <w:r>
        <w:rPr>
          <w:color w:val="000000"/>
        </w:rPr>
        <w:t>大脑可通过传出神经支配呼吸肌</w:t>
      </w:r>
    </w:p>
    <w:p w:rsidR="001017A1" w14:paraId="23AD816A" w14:textId="77777777">
      <w:pPr>
        <w:spacing w:line="360" w:lineRule="auto"/>
        <w:jc w:val="left"/>
        <w:textAlignment w:val="center"/>
        <w:rPr>
          <w:color w:val="000000"/>
        </w:rPr>
      </w:pPr>
      <w:r>
        <w:rPr>
          <w:color w:val="000000"/>
        </w:rPr>
        <w:t xml:space="preserve">C. </w:t>
      </w:r>
      <w:r>
        <w:rPr>
          <w:color w:val="000000"/>
        </w:rPr>
        <w:t>睡眠时呼吸运动能自主进行体现了神经系统的分级调节</w:t>
      </w:r>
    </w:p>
    <w:p w:rsidR="001017A1" w14:paraId="524A89B0" w14:textId="77777777">
      <w:pPr>
        <w:spacing w:line="360" w:lineRule="auto"/>
        <w:jc w:val="left"/>
        <w:textAlignment w:val="center"/>
        <w:rPr>
          <w:color w:val="000000"/>
        </w:rPr>
      </w:pPr>
      <w:r>
        <w:rPr>
          <w:color w:val="000000"/>
        </w:rPr>
        <w:t xml:space="preserve">D. </w:t>
      </w:r>
      <w:r>
        <w:rPr>
          <w:color w:val="000000"/>
        </w:rPr>
        <w:t>体液中</w:t>
      </w:r>
      <w:r>
        <w:rPr>
          <w:color w:val="000000"/>
        </w:rPr>
        <w:t>CO</w:t>
      </w:r>
      <w:r>
        <w:rPr>
          <w:color w:val="000000"/>
          <w:vertAlign w:val="subscript"/>
        </w:rPr>
        <w:t>2</w:t>
      </w:r>
      <w:r>
        <w:rPr>
          <w:color w:val="000000"/>
        </w:rPr>
        <w:t>浓度的变化可通过神经系统对呼吸运动进行调节</w:t>
      </w:r>
    </w:p>
    <w:p w:rsidR="001017A1" w14:paraId="1090F809" w14:textId="77777777">
      <w:pPr>
        <w:spacing w:line="360" w:lineRule="auto"/>
        <w:textAlignment w:val="center"/>
        <w:rPr>
          <w:color w:val="000000"/>
        </w:rPr>
      </w:pPr>
      <w:r>
        <w:rPr>
          <w:color w:val="000000"/>
        </w:rPr>
        <w:t xml:space="preserve">10. </w:t>
      </w:r>
      <w:r>
        <w:rPr>
          <w:rFonts w:ascii="宋体" w:hAnsi="宋体"/>
          <w:color w:val="000000"/>
        </w:rPr>
        <w:t>拟南芥的向光性是由生长素分布不均引起的，以其幼苗为实验材料进行向光性实验，处理方式及处理后</w:t>
      </w:r>
      <w:r>
        <w:rPr>
          <w:rFonts w:eastAsia="Times New Roman" w:cs="Times New Roman"/>
          <w:color w:val="000000"/>
        </w:rPr>
        <w:t>4</w:t>
      </w:r>
      <w:r>
        <w:rPr>
          <w:rFonts w:ascii="宋体" w:hAnsi="宋体"/>
          <w:color w:val="000000"/>
        </w:rPr>
        <w:t>组幼苗的生长、向光弯曲情况如图表所示。由该实验结果不能得出的是（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295"/>
        <w:gridCol w:w="660"/>
        <w:gridCol w:w="1290"/>
        <w:gridCol w:w="1080"/>
        <w:gridCol w:w="1080"/>
      </w:tblGrid>
      <w:tr w14:paraId="45150BC7"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488359B" w14:textId="77777777">
            <w:pPr>
              <w:spacing w:line="360" w:lineRule="auto"/>
              <w:textAlignment w:val="center"/>
              <w:rPr>
                <w:color w:val="000000"/>
              </w:rPr>
            </w:pPr>
            <w:r>
              <w:rPr>
                <w:noProof/>
                <w:color w:val="000000"/>
              </w:rPr>
              <w:drawing>
                <wp:inline distT="0" distB="0" distL="0" distR="0">
                  <wp:extent cx="1304925"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1304925" cy="10668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87D47F7" w14:textId="77777777">
            <w:pPr>
              <w:spacing w:line="360" w:lineRule="auto"/>
              <w:textAlignment w:val="center"/>
              <w:rPr>
                <w:color w:val="000000"/>
              </w:rPr>
            </w:pPr>
            <w:r>
              <w:rPr>
                <w:rFonts w:ascii="宋体" w:hAnsi="宋体"/>
                <w:color w:val="000000"/>
              </w:rPr>
              <w:t>分组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93E7B3E" w14:textId="77777777">
            <w:pPr>
              <w:spacing w:line="360" w:lineRule="auto"/>
              <w:textAlignment w:val="center"/>
              <w:rPr>
                <w:color w:val="000000"/>
              </w:rPr>
            </w:pPr>
            <w:r>
              <w:rPr>
                <w:rFonts w:ascii="宋体" w:hAnsi="宋体"/>
                <w:color w:val="000000"/>
              </w:rPr>
              <w:t>处理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D0AA8F5" w14:textId="77777777">
            <w:pPr>
              <w:spacing w:line="360" w:lineRule="auto"/>
              <w:textAlignment w:val="center"/>
              <w:rPr>
                <w:color w:val="000000"/>
              </w:rPr>
            </w:pPr>
            <w:r>
              <w:rPr>
                <w:rFonts w:ascii="宋体" w:hAnsi="宋体"/>
                <w:color w:val="000000"/>
              </w:rPr>
              <w:t>生长情况</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D0071A7" w14:textId="77777777">
            <w:pPr>
              <w:spacing w:line="360" w:lineRule="auto"/>
              <w:textAlignment w:val="center"/>
              <w:rPr>
                <w:color w:val="000000"/>
              </w:rPr>
            </w:pPr>
            <w:r>
              <w:rPr>
                <w:rFonts w:ascii="宋体" w:hAnsi="宋体"/>
                <w:color w:val="000000"/>
              </w:rPr>
              <w:t>弯曲情况</w:t>
            </w:r>
          </w:p>
        </w:tc>
      </w:tr>
      <w:tr w14:paraId="6D875B3F" w14:textId="77777777">
        <w:tblPrEx>
          <w:tblW w:w="0" w:type="auto"/>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017A1" w14:paraId="5371B1BA" w14:textId="77777777">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4BBBFDA4" w14:textId="77777777">
            <w:pPr>
              <w:spacing w:line="360" w:lineRule="auto"/>
              <w:textAlignment w:val="center"/>
              <w:rPr>
                <w:color w:val="000000"/>
              </w:rPr>
            </w:pPr>
            <w:r>
              <w:rPr>
                <w:rFonts w:ascii="宋体" w:hAnsi="宋体"/>
                <w:color w:val="000000"/>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5FE6AF4" w14:textId="77777777">
            <w:pPr>
              <w:spacing w:line="360" w:lineRule="auto"/>
              <w:textAlignment w:val="center"/>
              <w:rPr>
                <w:color w:val="000000"/>
              </w:rPr>
            </w:pPr>
            <w:r>
              <w:rPr>
                <w:rFonts w:ascii="宋体" w:hAnsi="宋体"/>
                <w:color w:val="000000"/>
              </w:rPr>
              <w:t>不切断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C59B51C" w14:textId="77777777">
            <w:pPr>
              <w:spacing w:line="360" w:lineRule="auto"/>
              <w:textAlignment w:val="center"/>
              <w:rPr>
                <w:color w:val="000000"/>
              </w:rPr>
            </w:pPr>
            <w:r>
              <w:rPr>
                <w:rFonts w:ascii="宋体" w:hAnsi="宋体"/>
                <w:color w:val="000000"/>
              </w:rPr>
              <w:t>正常</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885BBED" w14:textId="77777777">
            <w:pPr>
              <w:spacing w:line="360" w:lineRule="auto"/>
              <w:textAlignment w:val="center"/>
              <w:rPr>
                <w:color w:val="000000"/>
              </w:rPr>
            </w:pPr>
            <w:r>
              <w:rPr>
                <w:rFonts w:ascii="宋体" w:hAnsi="宋体"/>
                <w:color w:val="000000"/>
              </w:rPr>
              <w:t>弯曲</w:t>
            </w:r>
          </w:p>
        </w:tc>
      </w:tr>
      <w:tr w14:paraId="63A510D4" w14:textId="77777777">
        <w:tblPrEx>
          <w:tblW w:w="0" w:type="auto"/>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017A1" w14:paraId="7CC46C28" w14:textId="77777777">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6762681" w14:textId="77777777">
            <w:pPr>
              <w:spacing w:line="360" w:lineRule="auto"/>
              <w:textAlignment w:val="center"/>
              <w:rPr>
                <w:color w:val="000000"/>
              </w:rPr>
            </w:pP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4DAFF2F6" w14:textId="77777777">
            <w:pPr>
              <w:spacing w:line="360" w:lineRule="auto"/>
              <w:textAlignment w:val="center"/>
              <w:rPr>
                <w:color w:val="000000"/>
              </w:rPr>
            </w:pPr>
            <w:r>
              <w:rPr>
                <w:rFonts w:ascii="宋体" w:hAnsi="宋体"/>
                <w:color w:val="000000"/>
              </w:rPr>
              <w:t>在①处切断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208A7DF" w14:textId="77777777">
            <w:pPr>
              <w:spacing w:line="360" w:lineRule="auto"/>
              <w:textAlignment w:val="center"/>
              <w:rPr>
                <w:color w:val="000000"/>
              </w:rPr>
            </w:pPr>
            <w:r>
              <w:rPr>
                <w:rFonts w:ascii="宋体" w:hAnsi="宋体"/>
                <w:color w:val="000000"/>
              </w:rPr>
              <w:t>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511D146A" w14:textId="77777777">
            <w:pPr>
              <w:spacing w:line="360" w:lineRule="auto"/>
              <w:textAlignment w:val="center"/>
              <w:rPr>
                <w:color w:val="000000"/>
              </w:rPr>
            </w:pPr>
            <w:r>
              <w:rPr>
                <w:rFonts w:ascii="宋体" w:hAnsi="宋体"/>
                <w:color w:val="000000"/>
              </w:rPr>
              <w:t>弯曲</w:t>
            </w:r>
          </w:p>
        </w:tc>
      </w:tr>
      <w:tr w14:paraId="574D62C9" w14:textId="77777777">
        <w:tblPrEx>
          <w:tblW w:w="0" w:type="auto"/>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017A1" w14:paraId="4E838B8D" w14:textId="77777777">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78D87B3" w14:textId="77777777">
            <w:pPr>
              <w:spacing w:line="360" w:lineRule="auto"/>
              <w:textAlignment w:val="center"/>
              <w:rPr>
                <w:color w:val="000000"/>
              </w:rPr>
            </w:pP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B9BB1F2" w14:textId="77777777">
            <w:pPr>
              <w:spacing w:line="360" w:lineRule="auto"/>
              <w:textAlignment w:val="center"/>
              <w:rPr>
                <w:color w:val="000000"/>
              </w:rPr>
            </w:pPr>
            <w:r>
              <w:rPr>
                <w:rFonts w:ascii="宋体" w:hAnsi="宋体"/>
                <w:color w:val="000000"/>
              </w:rPr>
              <w:t>在②处切断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F067B8A" w14:textId="77777777">
            <w:pPr>
              <w:spacing w:line="360" w:lineRule="auto"/>
              <w:textAlignment w:val="center"/>
              <w:rPr>
                <w:color w:val="000000"/>
              </w:rPr>
            </w:pPr>
            <w:r>
              <w:rPr>
                <w:rFonts w:ascii="宋体" w:hAnsi="宋体"/>
                <w:color w:val="000000"/>
              </w:rPr>
              <w:t>不生长</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56BE22E4" w14:textId="77777777">
            <w:pPr>
              <w:spacing w:line="360" w:lineRule="auto"/>
              <w:textAlignment w:val="center"/>
              <w:rPr>
                <w:color w:val="000000"/>
              </w:rPr>
            </w:pPr>
            <w:r>
              <w:rPr>
                <w:rFonts w:ascii="宋体" w:hAnsi="宋体"/>
                <w:color w:val="000000"/>
              </w:rPr>
              <w:t>不弯曲</w:t>
            </w:r>
          </w:p>
        </w:tc>
      </w:tr>
      <w:tr w14:paraId="73987F70" w14:textId="77777777">
        <w:tblPrEx>
          <w:tblW w:w="0" w:type="auto"/>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017A1" w14:paraId="4ED3B0AE" w14:textId="77777777">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A2DE020" w14:textId="77777777">
            <w:pPr>
              <w:spacing w:line="360" w:lineRule="auto"/>
              <w:textAlignment w:val="center"/>
              <w:rPr>
                <w:color w:val="000000"/>
              </w:rPr>
            </w:pPr>
            <w:r>
              <w:rPr>
                <w:rFonts w:ascii="宋体" w:hAnsi="宋体"/>
                <w:color w:val="000000"/>
              </w:rPr>
              <w:t>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CFBE818" w14:textId="77777777">
            <w:pPr>
              <w:spacing w:line="360" w:lineRule="auto"/>
              <w:textAlignment w:val="center"/>
              <w:rPr>
                <w:color w:val="000000"/>
              </w:rPr>
            </w:pPr>
            <w:r>
              <w:rPr>
                <w:rFonts w:ascii="宋体" w:hAnsi="宋体"/>
                <w:color w:val="000000"/>
              </w:rPr>
              <w:t>在③处切断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703AA9A" w14:textId="77777777">
            <w:pPr>
              <w:spacing w:line="360" w:lineRule="auto"/>
              <w:textAlignment w:val="center"/>
              <w:rPr>
                <w:color w:val="000000"/>
              </w:rPr>
            </w:pPr>
            <w:r>
              <w:rPr>
                <w:rFonts w:ascii="宋体" w:hAnsi="宋体"/>
                <w:color w:val="000000"/>
              </w:rPr>
              <w:t>不生长</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52B48D2B" w14:textId="77777777">
            <w:pPr>
              <w:spacing w:line="360" w:lineRule="auto"/>
              <w:textAlignment w:val="center"/>
              <w:rPr>
                <w:color w:val="000000"/>
              </w:rPr>
            </w:pPr>
            <w:r>
              <w:rPr>
                <w:rFonts w:ascii="宋体" w:hAnsi="宋体"/>
                <w:color w:val="000000"/>
              </w:rPr>
              <w:t>不弯曲</w:t>
            </w:r>
          </w:p>
        </w:tc>
      </w:tr>
    </w:tbl>
    <w:p w:rsidR="001017A1" w14:paraId="3C5DDD34" w14:textId="77777777">
      <w:pPr>
        <w:spacing w:line="360" w:lineRule="auto"/>
        <w:textAlignment w:val="center"/>
        <w:rPr>
          <w:color w:val="000000"/>
        </w:rPr>
      </w:pPr>
    </w:p>
    <w:p w:rsidR="001017A1" w14:paraId="77FBF4EB"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结构</w:t>
      </w:r>
      <w:r>
        <w:rPr>
          <w:rFonts w:eastAsia="Times New Roman" w:cs="Times New Roman"/>
          <w:color w:val="000000"/>
        </w:rPr>
        <w:t>Ⅰ</w:t>
      </w:r>
      <w:r>
        <w:rPr>
          <w:rFonts w:ascii="宋体" w:hAnsi="宋体"/>
          <w:color w:val="000000"/>
        </w:rPr>
        <w:t>中有产生生长素的部位</w:t>
      </w:r>
      <w:r>
        <w:rPr>
          <w:color w:val="000000"/>
        </w:rPr>
        <w:tab/>
        <w:t xml:space="preserve">B. </w:t>
      </w:r>
      <w:r>
        <w:rPr>
          <w:rFonts w:eastAsia="Times New Roman" w:cs="Times New Roman"/>
          <w:color w:val="000000"/>
        </w:rPr>
        <w:t>①②</w:t>
      </w:r>
      <w:r>
        <w:rPr>
          <w:rFonts w:ascii="宋体" w:hAnsi="宋体"/>
          <w:color w:val="000000"/>
        </w:rPr>
        <w:t>之间有感受单侧光刺激的部位</w:t>
      </w:r>
    </w:p>
    <w:p w:rsidR="001017A1" w14:paraId="17EFE431"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甲组的</w:t>
      </w:r>
      <w:r>
        <w:rPr>
          <w:rFonts w:eastAsia="Times New Roman" w:cs="Times New Roman"/>
          <w:color w:val="000000"/>
        </w:rPr>
        <w:t>①②</w:t>
      </w:r>
      <w:r>
        <w:rPr>
          <w:rFonts w:ascii="宋体" w:hAnsi="宋体"/>
          <w:color w:val="000000"/>
        </w:rPr>
        <w:t>之间有生长素分布不均的部位</w:t>
      </w:r>
      <w:r>
        <w:rPr>
          <w:color w:val="000000"/>
        </w:rPr>
        <w:tab/>
        <w:t xml:space="preserve">D. </w:t>
      </w:r>
      <w:r>
        <w:rPr>
          <w:rFonts w:eastAsia="Times New Roman" w:cs="Times New Roman"/>
          <w:color w:val="000000"/>
        </w:rPr>
        <w:t>②③</w:t>
      </w:r>
      <w:r>
        <w:rPr>
          <w:rFonts w:ascii="宋体" w:hAnsi="宋体"/>
          <w:color w:val="000000"/>
        </w:rPr>
        <w:t>之间无感受单侧光刺激的部位</w:t>
      </w:r>
    </w:p>
    <w:p w:rsidR="001017A1" w14:paraId="6911F959" w14:textId="77777777">
      <w:pPr>
        <w:spacing w:line="360" w:lineRule="auto"/>
        <w:textAlignment w:val="center"/>
        <w:rPr>
          <w:color w:val="000000"/>
        </w:rPr>
      </w:pPr>
      <w:r>
        <w:rPr>
          <w:color w:val="000000"/>
        </w:rPr>
        <w:t xml:space="preserve">11. </w:t>
      </w:r>
      <w:r>
        <w:rPr>
          <w:color w:val="000000"/>
        </w:rPr>
        <w:t>对某地灰松鼠群体中某年出生的所有个体进行逐年观察，并统计了这些灰松鼠的存活情况，结果如图。下列说法正确的是（</w:t>
      </w:r>
      <w:r>
        <w:rPr>
          <w:color w:val="000000"/>
        </w:rPr>
        <w:t xml:space="preserve">    </w:t>
      </w:r>
      <w:r>
        <w:rPr>
          <w:color w:val="000000"/>
        </w:rPr>
        <w:t>）</w:t>
      </w:r>
    </w:p>
    <w:p w:rsidR="001017A1" w14:paraId="7197CB75" w14:textId="77777777">
      <w:pPr>
        <w:spacing w:line="360" w:lineRule="auto"/>
        <w:textAlignment w:val="center"/>
        <w:rPr>
          <w:color w:val="000000"/>
        </w:rPr>
      </w:pPr>
      <w:r>
        <w:rPr>
          <w:noProof/>
          <w:color w:val="000000"/>
        </w:rPr>
        <w:drawing>
          <wp:inline distT="0" distB="0" distL="0" distR="0">
            <wp:extent cx="2438400" cy="1685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1"/>
                    <a:stretch>
                      <a:fillRect/>
                    </a:stretch>
                  </pic:blipFill>
                  <pic:spPr>
                    <a:xfrm>
                      <a:off x="0" y="0"/>
                      <a:ext cx="2438400" cy="1685925"/>
                    </a:xfrm>
                    <a:prstGeom prst="rect">
                      <a:avLst/>
                    </a:prstGeom>
                  </pic:spPr>
                </pic:pic>
              </a:graphicData>
            </a:graphic>
          </wp:inline>
        </w:drawing>
      </w:r>
    </w:p>
    <w:p w:rsidR="001017A1" w14:paraId="67653892" w14:textId="77777777">
      <w:pPr>
        <w:spacing w:line="360" w:lineRule="auto"/>
        <w:jc w:val="left"/>
        <w:textAlignment w:val="center"/>
        <w:rPr>
          <w:color w:val="000000"/>
        </w:rPr>
      </w:pPr>
      <w:r>
        <w:rPr>
          <w:color w:val="000000"/>
        </w:rPr>
        <w:t xml:space="preserve">A. </w:t>
      </w:r>
      <w:r>
        <w:rPr>
          <w:color w:val="000000"/>
        </w:rPr>
        <w:t>所观察的这些灰松鼠构成一个种群</w:t>
      </w:r>
    </w:p>
    <w:p w:rsidR="001017A1" w14:paraId="313816A0" w14:textId="77777777">
      <w:pPr>
        <w:spacing w:line="360" w:lineRule="auto"/>
        <w:jc w:val="left"/>
        <w:textAlignment w:val="center"/>
        <w:rPr>
          <w:color w:val="000000"/>
        </w:rPr>
      </w:pPr>
      <w:r>
        <w:rPr>
          <w:color w:val="000000"/>
        </w:rPr>
        <w:t xml:space="preserve">B. </w:t>
      </w:r>
      <w:r>
        <w:rPr>
          <w:color w:val="000000"/>
        </w:rPr>
        <w:t>准确统计该年出生的所有灰松鼠数量需用标记重捕法</w:t>
      </w:r>
    </w:p>
    <w:p w:rsidR="001017A1" w14:paraId="4FC8CCF1" w14:textId="77777777">
      <w:pPr>
        <w:spacing w:line="360" w:lineRule="auto"/>
        <w:jc w:val="left"/>
        <w:textAlignment w:val="center"/>
        <w:rPr>
          <w:color w:val="000000"/>
        </w:rPr>
      </w:pPr>
      <w:r>
        <w:rPr>
          <w:color w:val="000000"/>
        </w:rPr>
        <w:t xml:space="preserve">C. </w:t>
      </w:r>
      <w:r>
        <w:rPr>
          <w:color w:val="000000"/>
        </w:rPr>
        <w:t>据图可推测出该地的灰松鼠种内竞争逐年减弱</w:t>
      </w:r>
    </w:p>
    <w:p w:rsidR="001017A1" w14:paraId="656B2B11" w14:textId="77777777">
      <w:pPr>
        <w:spacing w:line="360" w:lineRule="auto"/>
        <w:jc w:val="left"/>
        <w:textAlignment w:val="center"/>
        <w:rPr>
          <w:color w:val="000000"/>
        </w:rPr>
      </w:pPr>
      <w:r>
        <w:rPr>
          <w:color w:val="000000"/>
        </w:rPr>
        <w:t xml:space="preserve">D. </w:t>
      </w:r>
      <w:r>
        <w:rPr>
          <w:color w:val="000000"/>
        </w:rPr>
        <w:t>对灰松鼠进行保护时应更加关注其幼体</w:t>
      </w:r>
    </w:p>
    <w:p w:rsidR="001017A1" w14:paraId="5B600C22" w14:textId="77777777">
      <w:pPr>
        <w:spacing w:line="360" w:lineRule="auto"/>
        <w:textAlignment w:val="center"/>
        <w:rPr>
          <w:color w:val="000000"/>
        </w:rPr>
      </w:pPr>
      <w:r>
        <w:rPr>
          <w:color w:val="000000"/>
        </w:rPr>
        <w:t xml:space="preserve">12. </w:t>
      </w:r>
      <w:r>
        <w:rPr>
          <w:color w:val="000000"/>
        </w:rPr>
        <w:t>以下是以泡菜坛为容器制作泡菜时的</w:t>
      </w:r>
      <w:r>
        <w:rPr>
          <w:color w:val="000000"/>
        </w:rPr>
        <w:t>4</w:t>
      </w:r>
      <w:r>
        <w:rPr>
          <w:color w:val="000000"/>
        </w:rPr>
        <w:t>个处理：</w:t>
      </w:r>
      <w:r>
        <w:rPr>
          <w:color w:val="000000"/>
        </w:rPr>
        <w:t>①</w:t>
      </w:r>
      <w:r>
        <w:rPr>
          <w:color w:val="000000"/>
        </w:rPr>
        <w:t>沸盐水冷却后再倒入坛中；</w:t>
      </w:r>
      <w:r>
        <w:rPr>
          <w:color w:val="000000"/>
        </w:rPr>
        <w:t>②</w:t>
      </w:r>
      <w:r>
        <w:rPr>
          <w:color w:val="000000"/>
        </w:rPr>
        <w:t>盐水需要浸没全部菜料；</w:t>
      </w:r>
      <w:r>
        <w:rPr>
          <w:color w:val="000000"/>
        </w:rPr>
        <w:t>③</w:t>
      </w:r>
      <w:r>
        <w:rPr>
          <w:color w:val="000000"/>
        </w:rPr>
        <w:t>盖好坛盖后，向坛盖边沿的水槽中注满水；</w:t>
      </w:r>
      <w:r>
        <w:rPr>
          <w:color w:val="000000"/>
        </w:rPr>
        <w:t>④</w:t>
      </w:r>
      <w:r>
        <w:rPr>
          <w:color w:val="000000"/>
        </w:rPr>
        <w:t>检测泡菜中亚硝酸盐的含量。下列说法正确的是（</w:t>
      </w:r>
      <w:r>
        <w:rPr>
          <w:color w:val="000000"/>
        </w:rPr>
        <w:t xml:space="preserve">    </w:t>
      </w:r>
      <w:r>
        <w:rPr>
          <w:color w:val="000000"/>
        </w:rPr>
        <w:t>）</w:t>
      </w:r>
    </w:p>
    <w:p w:rsidR="001017A1" w14:paraId="0EBE4FD8" w14:textId="77777777">
      <w:pPr>
        <w:spacing w:line="360" w:lineRule="auto"/>
        <w:jc w:val="left"/>
        <w:textAlignment w:val="center"/>
        <w:rPr>
          <w:color w:val="000000"/>
        </w:rPr>
      </w:pPr>
      <w:r>
        <w:rPr>
          <w:color w:val="000000"/>
        </w:rPr>
        <w:t>A. ①</w:t>
      </w:r>
      <w:r>
        <w:rPr>
          <w:color w:val="000000"/>
        </w:rPr>
        <w:t>主要是为了防止菜料表面的醋酸杆菌被杀死</w:t>
      </w:r>
    </w:p>
    <w:p w:rsidR="001017A1" w14:paraId="3609BCA1" w14:textId="77777777">
      <w:pPr>
        <w:spacing w:line="360" w:lineRule="auto"/>
        <w:jc w:val="left"/>
        <w:textAlignment w:val="center"/>
        <w:rPr>
          <w:color w:val="000000"/>
        </w:rPr>
      </w:pPr>
      <w:r>
        <w:rPr>
          <w:color w:val="000000"/>
        </w:rPr>
        <w:t>B. ②</w:t>
      </w:r>
      <w:r>
        <w:rPr>
          <w:color w:val="000000"/>
        </w:rPr>
        <w:t>的主要目的是用盐水杀死菜料表面的杂菌</w:t>
      </w:r>
    </w:p>
    <w:p w:rsidR="001017A1" w14:paraId="2E9637F1" w14:textId="77777777">
      <w:pPr>
        <w:spacing w:line="360" w:lineRule="auto"/>
        <w:jc w:val="left"/>
        <w:textAlignment w:val="center"/>
        <w:rPr>
          <w:color w:val="000000"/>
        </w:rPr>
      </w:pPr>
      <w:r>
        <w:rPr>
          <w:color w:val="000000"/>
        </w:rPr>
        <w:t>C. ③</w:t>
      </w:r>
      <w:r>
        <w:rPr>
          <w:color w:val="000000"/>
        </w:rPr>
        <w:t>是为了使气体只能从泡菜坛排出而不能进入</w:t>
      </w:r>
    </w:p>
    <w:p w:rsidR="001017A1" w14:paraId="53ECEF04" w14:textId="77777777">
      <w:pPr>
        <w:spacing w:line="360" w:lineRule="auto"/>
        <w:jc w:val="left"/>
        <w:textAlignment w:val="center"/>
        <w:rPr>
          <w:color w:val="000000"/>
        </w:rPr>
      </w:pPr>
      <w:r>
        <w:rPr>
          <w:color w:val="000000"/>
        </w:rPr>
        <w:t>D. ④</w:t>
      </w:r>
      <w:r>
        <w:rPr>
          <w:color w:val="000000"/>
        </w:rPr>
        <w:t>可检测到完整发酵过程中亚硝酸盐含量逐渐降低</w:t>
      </w:r>
    </w:p>
    <w:p w:rsidR="001017A1" w14:paraId="439A5DD2" w14:textId="77777777">
      <w:pPr>
        <w:spacing w:line="360" w:lineRule="auto"/>
        <w:textAlignment w:val="center"/>
        <w:rPr>
          <w:color w:val="000000"/>
        </w:rPr>
      </w:pPr>
      <w:r>
        <w:rPr>
          <w:color w:val="000000"/>
        </w:rPr>
        <w:t xml:space="preserve">13. </w:t>
      </w:r>
      <w:r>
        <w:rPr>
          <w:rFonts w:ascii="宋体" w:hAnsi="宋体"/>
          <w:color w:val="000000"/>
        </w:rPr>
        <w:t>某浅水泉微型生态系统中能量情况如表所示，该生态系统中的初级消费者以生产者和来自陆地的植物残体为食。下列说法正确的是（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041"/>
        <w:gridCol w:w="1126"/>
        <w:gridCol w:w="1802"/>
        <w:gridCol w:w="1464"/>
        <w:gridCol w:w="1495"/>
        <w:gridCol w:w="1802"/>
      </w:tblGrid>
      <w:tr w14:paraId="41A1908F"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40E1450" w14:textId="77777777">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B2DFE6D" w14:textId="77777777">
            <w:pPr>
              <w:spacing w:line="360" w:lineRule="auto"/>
              <w:jc w:val="center"/>
              <w:textAlignment w:val="center"/>
              <w:rPr>
                <w:color w:val="000000"/>
              </w:rPr>
            </w:pPr>
            <w:r>
              <w:rPr>
                <w:rFonts w:ascii="宋体" w:hAnsi="宋体"/>
                <w:color w:val="000000"/>
              </w:rPr>
              <w:t>生产者固定</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E8692BC" w14:textId="77777777">
            <w:pPr>
              <w:spacing w:line="360" w:lineRule="auto"/>
              <w:jc w:val="center"/>
              <w:textAlignment w:val="center"/>
              <w:rPr>
                <w:color w:val="000000"/>
              </w:rPr>
            </w:pPr>
            <w:r>
              <w:rPr>
                <w:rFonts w:ascii="宋体" w:hAnsi="宋体"/>
                <w:color w:val="000000"/>
              </w:rPr>
              <w:t>来自陆地的植物残体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BB808F1" w14:textId="77777777">
            <w:pPr>
              <w:spacing w:line="360" w:lineRule="auto"/>
              <w:jc w:val="center"/>
              <w:textAlignment w:val="center"/>
              <w:rPr>
                <w:color w:val="000000"/>
              </w:rPr>
            </w:pPr>
            <w:r>
              <w:rPr>
                <w:rFonts w:ascii="宋体" w:hAnsi="宋体"/>
                <w:color w:val="000000"/>
              </w:rPr>
              <w:t>初级消费者摄入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5E3BECCD" w14:textId="77777777">
            <w:pPr>
              <w:spacing w:line="360" w:lineRule="auto"/>
              <w:jc w:val="center"/>
              <w:textAlignment w:val="center"/>
              <w:rPr>
                <w:color w:val="000000"/>
              </w:rPr>
            </w:pPr>
            <w:r>
              <w:rPr>
                <w:rFonts w:ascii="宋体" w:hAnsi="宋体"/>
                <w:color w:val="000000"/>
              </w:rPr>
              <w:t>初级消费者同化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BF85A00" w14:textId="77777777">
            <w:pPr>
              <w:spacing w:line="360" w:lineRule="auto"/>
              <w:jc w:val="center"/>
              <w:textAlignment w:val="center"/>
              <w:rPr>
                <w:color w:val="000000"/>
              </w:rPr>
            </w:pPr>
            <w:r>
              <w:rPr>
                <w:rFonts w:ascii="宋体" w:hAnsi="宋体"/>
                <w:color w:val="000000"/>
              </w:rPr>
              <w:t>初级消费者呼吸消耗</w:t>
            </w:r>
          </w:p>
        </w:tc>
      </w:tr>
      <w:tr w14:paraId="464060FB"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E33A0A1" w14:textId="77777777">
            <w:pPr>
              <w:spacing w:line="360" w:lineRule="auto"/>
              <w:jc w:val="center"/>
              <w:textAlignment w:val="center"/>
              <w:rPr>
                <w:color w:val="000000"/>
              </w:rPr>
            </w:pPr>
            <w:r>
              <w:rPr>
                <w:rFonts w:ascii="宋体" w:hAnsi="宋体"/>
                <w:color w:val="000000"/>
              </w:rPr>
              <w:t>能量［</w:t>
            </w:r>
            <w:r>
              <w:rPr>
                <w:rFonts w:eastAsia="Times New Roman" w:cs="Times New Roman"/>
                <w:color w:val="000000"/>
              </w:rPr>
              <w:t>10</w:t>
            </w:r>
            <w:r>
              <w:rPr>
                <w:rFonts w:eastAsia="Times New Roman" w:cs="Times New Roman"/>
                <w:color w:val="000000"/>
                <w:vertAlign w:val="superscript"/>
              </w:rPr>
              <w:t>5</w:t>
            </w:r>
            <w:r>
              <w:rPr>
                <w:rFonts w:eastAsia="Times New Roman" w:cs="Times New Roman"/>
                <w:color w:val="000000"/>
              </w:rPr>
              <w:t>J/</w:t>
            </w:r>
            <w:r>
              <w:rPr>
                <w:rFonts w:ascii="宋体" w:hAnsi="宋体"/>
                <w:color w:val="000000"/>
              </w:rPr>
              <w:t>（</w:t>
            </w:r>
            <w:r>
              <w:rPr>
                <w:rFonts w:eastAsia="Times New Roman" w:cs="Times New Roman"/>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a</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4DA622CB" w14:textId="77777777">
            <w:pPr>
              <w:spacing w:line="360" w:lineRule="auto"/>
              <w:jc w:val="center"/>
              <w:textAlignment w:val="center"/>
              <w:rPr>
                <w:color w:val="000000"/>
              </w:rPr>
            </w:pPr>
            <w:r>
              <w:rPr>
                <w:rFonts w:eastAsia="Times New Roman" w:cs="Times New Roman"/>
                <w:color w:val="000000"/>
              </w:rPr>
              <w:t>90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991AB92" w14:textId="77777777">
            <w:pPr>
              <w:spacing w:line="360" w:lineRule="auto"/>
              <w:jc w:val="center"/>
              <w:textAlignment w:val="center"/>
              <w:rPr>
                <w:color w:val="000000"/>
              </w:rPr>
            </w:pPr>
            <w:r>
              <w:rPr>
                <w:rFonts w:eastAsia="Times New Roman" w:cs="Times New Roman"/>
                <w:color w:val="000000"/>
              </w:rPr>
              <w:t>42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46FFA78" w14:textId="77777777">
            <w:pPr>
              <w:spacing w:line="360" w:lineRule="auto"/>
              <w:jc w:val="center"/>
              <w:textAlignment w:val="center"/>
              <w:rPr>
                <w:color w:val="000000"/>
              </w:rPr>
            </w:pPr>
            <w:r>
              <w:rPr>
                <w:rFonts w:eastAsia="Times New Roman" w:cs="Times New Roman"/>
                <w:color w:val="000000"/>
              </w:rPr>
              <w:t>84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6E8C64E" w14:textId="77777777">
            <w:pPr>
              <w:spacing w:line="360" w:lineRule="auto"/>
              <w:jc w:val="center"/>
              <w:textAlignment w:val="center"/>
              <w:rPr>
                <w:color w:val="000000"/>
              </w:rPr>
            </w:pPr>
            <w:r>
              <w:rPr>
                <w:rFonts w:eastAsia="Times New Roman" w:cs="Times New Roman"/>
                <w:color w:val="000000"/>
              </w:rPr>
              <w:t>13.5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B0C69B7" w14:textId="77777777">
            <w:pPr>
              <w:spacing w:line="360" w:lineRule="auto"/>
              <w:jc w:val="center"/>
              <w:textAlignment w:val="center"/>
              <w:rPr>
                <w:color w:val="000000"/>
              </w:rPr>
            </w:pPr>
            <w:r>
              <w:rPr>
                <w:rFonts w:eastAsia="Times New Roman" w:cs="Times New Roman"/>
                <w:color w:val="000000"/>
              </w:rPr>
              <w:t>3</w:t>
            </w:r>
          </w:p>
        </w:tc>
      </w:tr>
    </w:tbl>
    <w:p w:rsidR="001017A1" w14:paraId="2ED54C4F" w14:textId="77777777">
      <w:pPr>
        <w:spacing w:line="360" w:lineRule="auto"/>
        <w:textAlignment w:val="center"/>
        <w:rPr>
          <w:color w:val="000000"/>
        </w:rPr>
      </w:pPr>
    </w:p>
    <w:p w:rsidR="001017A1" w14:paraId="47DD4558" w14:textId="77777777">
      <w:pPr>
        <w:spacing w:line="360" w:lineRule="auto"/>
        <w:jc w:val="left"/>
        <w:textAlignment w:val="center"/>
        <w:rPr>
          <w:color w:val="000000"/>
        </w:rPr>
      </w:pPr>
      <w:r>
        <w:rPr>
          <w:color w:val="000000"/>
        </w:rPr>
        <w:t xml:space="preserve">A. </w:t>
      </w:r>
      <w:r>
        <w:rPr>
          <w:rFonts w:ascii="宋体" w:hAnsi="宋体"/>
          <w:color w:val="000000"/>
        </w:rPr>
        <w:t>流经该生态系统的总能量为</w:t>
      </w:r>
      <w:r>
        <w:rPr>
          <w:rFonts w:eastAsia="Times New Roman" w:cs="Times New Roman"/>
          <w:color w:val="000000"/>
        </w:rPr>
        <w:t>90×10</w:t>
      </w:r>
      <w:r>
        <w:rPr>
          <w:rFonts w:eastAsia="Times New Roman" w:cs="Times New Roman"/>
          <w:color w:val="000000"/>
          <w:vertAlign w:val="superscript"/>
        </w:rPr>
        <w:t>5</w:t>
      </w:r>
      <w:r>
        <w:rPr>
          <w:rFonts w:eastAsia="Times New Roman" w:cs="Times New Roman"/>
          <w:color w:val="000000"/>
        </w:rPr>
        <w:t>J/</w:t>
      </w:r>
      <w:r>
        <w:rPr>
          <w:rFonts w:ascii="宋体" w:hAnsi="宋体"/>
          <w:color w:val="000000"/>
        </w:rPr>
        <w:t>（</w:t>
      </w:r>
      <w:r>
        <w:rPr>
          <w:rFonts w:eastAsia="Times New Roman" w:cs="Times New Roman"/>
          <w:color w:val="000000"/>
        </w:rPr>
        <w:t>m</w:t>
      </w:r>
      <w:r>
        <w:rPr>
          <w:rFonts w:eastAsia="Times New Roman" w:cs="Times New Roman"/>
          <w:color w:val="000000"/>
          <w:vertAlign w:val="superscript"/>
        </w:rPr>
        <w:t>2</w:t>
      </w:r>
      <w:r>
        <w:rPr>
          <w:rFonts w:eastAsia="Times New Roman" w:cs="Times New Roman"/>
          <w:color w:val="000000"/>
        </w:rPr>
        <w:t>·a</w:t>
      </w:r>
      <w:r>
        <w:rPr>
          <w:rFonts w:ascii="宋体" w:hAnsi="宋体"/>
          <w:color w:val="000000"/>
        </w:rPr>
        <w:t>）</w:t>
      </w:r>
    </w:p>
    <w:p w:rsidR="001017A1" w14:paraId="0EBA2839" w14:textId="77777777">
      <w:pPr>
        <w:spacing w:line="360" w:lineRule="auto"/>
        <w:jc w:val="left"/>
        <w:textAlignment w:val="center"/>
        <w:rPr>
          <w:color w:val="000000"/>
        </w:rPr>
      </w:pPr>
      <w:r>
        <w:rPr>
          <w:color w:val="000000"/>
        </w:rPr>
        <w:t xml:space="preserve">B. </w:t>
      </w:r>
      <w:r>
        <w:rPr>
          <w:rFonts w:ascii="宋体" w:hAnsi="宋体"/>
          <w:color w:val="000000"/>
        </w:rPr>
        <w:t>该生态系统的生产者有</w:t>
      </w:r>
      <w:r>
        <w:rPr>
          <w:rFonts w:eastAsia="Times New Roman" w:cs="Times New Roman"/>
          <w:color w:val="000000"/>
        </w:rPr>
        <w:t>15%</w:t>
      </w:r>
      <w:r>
        <w:rPr>
          <w:rFonts w:ascii="宋体" w:hAnsi="宋体"/>
          <w:color w:val="000000"/>
        </w:rPr>
        <w:t>的能量流入下一营养级</w:t>
      </w:r>
    </w:p>
    <w:p w:rsidR="001017A1" w14:paraId="16A5D1B9" w14:textId="77777777">
      <w:pPr>
        <w:spacing w:line="360" w:lineRule="auto"/>
        <w:jc w:val="left"/>
        <w:textAlignment w:val="center"/>
        <w:rPr>
          <w:color w:val="000000"/>
        </w:rPr>
      </w:pPr>
      <w:r>
        <w:rPr>
          <w:color w:val="000000"/>
        </w:rPr>
        <w:t xml:space="preserve">C. </w:t>
      </w:r>
      <w:r>
        <w:rPr>
          <w:rFonts w:ascii="宋体" w:hAnsi="宋体"/>
          <w:color w:val="000000"/>
        </w:rPr>
        <w:t>初级消费者用于生长、发育和繁殖的能量为</w:t>
      </w:r>
      <w:r>
        <w:rPr>
          <w:rFonts w:eastAsia="Times New Roman" w:cs="Times New Roman"/>
          <w:color w:val="000000"/>
        </w:rPr>
        <w:t>10.5×10</w:t>
      </w:r>
      <w:r>
        <w:rPr>
          <w:rFonts w:eastAsia="Times New Roman" w:cs="Times New Roman"/>
          <w:color w:val="000000"/>
          <w:vertAlign w:val="superscript"/>
        </w:rPr>
        <w:t>5</w:t>
      </w:r>
      <w:r>
        <w:rPr>
          <w:rFonts w:eastAsia="Times New Roman" w:cs="Times New Roman"/>
          <w:color w:val="000000"/>
        </w:rPr>
        <w:t>J/</w:t>
      </w:r>
      <w:r>
        <w:rPr>
          <w:rFonts w:ascii="宋体" w:hAnsi="宋体"/>
          <w:color w:val="000000"/>
        </w:rPr>
        <w:t>（</w:t>
      </w:r>
      <w:r>
        <w:rPr>
          <w:rFonts w:eastAsia="Times New Roman" w:cs="Times New Roman"/>
          <w:color w:val="000000"/>
        </w:rPr>
        <w:t>m</w:t>
      </w:r>
      <w:r>
        <w:rPr>
          <w:rFonts w:eastAsia="Times New Roman" w:cs="Times New Roman"/>
          <w:color w:val="000000"/>
          <w:vertAlign w:val="superscript"/>
        </w:rPr>
        <w:t>2</w:t>
      </w:r>
      <w:r>
        <w:rPr>
          <w:rFonts w:eastAsia="Times New Roman" w:cs="Times New Roman"/>
          <w:color w:val="000000"/>
        </w:rPr>
        <w:t>•a</w:t>
      </w:r>
      <w:r>
        <w:rPr>
          <w:rFonts w:ascii="宋体" w:hAnsi="宋体"/>
          <w:color w:val="000000"/>
        </w:rPr>
        <w:t>）</w:t>
      </w:r>
    </w:p>
    <w:p w:rsidR="001017A1" w14:paraId="726B76D4" w14:textId="77777777">
      <w:pPr>
        <w:spacing w:line="360" w:lineRule="auto"/>
        <w:jc w:val="left"/>
        <w:textAlignment w:val="center"/>
        <w:rPr>
          <w:color w:val="000000"/>
        </w:rPr>
      </w:pPr>
      <w:r>
        <w:rPr>
          <w:color w:val="000000"/>
        </w:rPr>
        <w:t xml:space="preserve">D. </w:t>
      </w:r>
      <w:r>
        <w:rPr>
          <w:rFonts w:ascii="宋体" w:hAnsi="宋体"/>
          <w:color w:val="000000"/>
        </w:rPr>
        <w:t>初级消费者粪便中的能量为</w:t>
      </w:r>
      <w:r>
        <w:rPr>
          <w:rFonts w:eastAsia="Times New Roman" w:cs="Times New Roman"/>
          <w:color w:val="000000"/>
        </w:rPr>
        <w:t>70.5×10</w:t>
      </w:r>
      <w:r>
        <w:rPr>
          <w:rFonts w:eastAsia="Times New Roman" w:cs="Times New Roman"/>
          <w:color w:val="000000"/>
          <w:vertAlign w:val="superscript"/>
        </w:rPr>
        <w:t>5</w:t>
      </w:r>
      <w:r>
        <w:rPr>
          <w:rFonts w:eastAsia="Times New Roman" w:cs="Times New Roman"/>
          <w:color w:val="000000"/>
        </w:rPr>
        <w:t>J/</w:t>
      </w:r>
      <w:r>
        <w:rPr>
          <w:rFonts w:ascii="宋体" w:hAnsi="宋体"/>
          <w:color w:val="000000"/>
        </w:rPr>
        <w:t>（</w:t>
      </w:r>
      <w:r>
        <w:rPr>
          <w:rFonts w:eastAsia="Times New Roman" w:cs="Times New Roman"/>
          <w:color w:val="000000"/>
        </w:rPr>
        <w:t>m</w:t>
      </w:r>
      <w:r>
        <w:rPr>
          <w:rFonts w:eastAsia="Times New Roman" w:cs="Times New Roman"/>
          <w:color w:val="000000"/>
          <w:vertAlign w:val="superscript"/>
        </w:rPr>
        <w:t>2</w:t>
      </w:r>
      <w:r>
        <w:rPr>
          <w:rFonts w:eastAsia="Times New Roman" w:cs="Times New Roman"/>
          <w:color w:val="000000"/>
        </w:rPr>
        <w:t>·a</w:t>
      </w:r>
      <w:r>
        <w:rPr>
          <w:rFonts w:ascii="宋体" w:hAnsi="宋体"/>
          <w:color w:val="000000"/>
        </w:rPr>
        <w:t>），该能量由初级消费者流向分解者</w:t>
      </w:r>
    </w:p>
    <w:p w:rsidR="001017A1" w14:paraId="1FBA8DF1" w14:textId="77777777">
      <w:pPr>
        <w:spacing w:line="360" w:lineRule="auto"/>
        <w:textAlignment w:val="center"/>
        <w:rPr>
          <w:color w:val="000000"/>
        </w:rPr>
      </w:pPr>
      <w:r>
        <w:rPr>
          <w:color w:val="000000"/>
        </w:rPr>
        <w:t xml:space="preserve">14. </w:t>
      </w:r>
      <w:r>
        <w:rPr>
          <w:color w:val="000000"/>
        </w:rPr>
        <w:t>利用植物细胞培养技术在离体条件下对单个细胞或细胞团进行培养使其增殖，可获得植物细胞的某些次</w:t>
      </w:r>
      <w:r>
        <w:rPr>
          <w:color w:val="000000"/>
        </w:rPr>
        <w:t>生代谢物。下列说法正确的是（</w:t>
      </w:r>
      <w:r>
        <w:rPr>
          <w:color w:val="000000"/>
        </w:rPr>
        <w:t xml:space="preserve">    </w:t>
      </w:r>
      <w:r>
        <w:rPr>
          <w:color w:val="000000"/>
        </w:rPr>
        <w:t>）</w:t>
      </w:r>
    </w:p>
    <w:p w:rsidR="001017A1" w14:paraId="52E411D1" w14:textId="77777777">
      <w:pPr>
        <w:spacing w:line="360" w:lineRule="auto"/>
        <w:jc w:val="left"/>
        <w:textAlignment w:val="center"/>
        <w:rPr>
          <w:color w:val="000000"/>
        </w:rPr>
      </w:pPr>
      <w:r>
        <w:rPr>
          <w:color w:val="000000"/>
        </w:rPr>
        <w:t xml:space="preserve">A. </w:t>
      </w:r>
      <w:r>
        <w:rPr>
          <w:color w:val="000000"/>
        </w:rPr>
        <w:t>利用该技术可获得某些无法通过化学合成途径得到的产物</w:t>
      </w:r>
    </w:p>
    <w:p w:rsidR="001017A1" w14:paraId="128C72C5" w14:textId="77777777">
      <w:pPr>
        <w:spacing w:line="360" w:lineRule="auto"/>
        <w:jc w:val="left"/>
        <w:textAlignment w:val="center"/>
        <w:rPr>
          <w:color w:val="000000"/>
        </w:rPr>
      </w:pPr>
      <w:r>
        <w:rPr>
          <w:color w:val="000000"/>
        </w:rPr>
        <w:t xml:space="preserve">B. </w:t>
      </w:r>
      <w:r>
        <w:rPr>
          <w:color w:val="000000"/>
        </w:rPr>
        <w:t>植物细胞体积小，故不能通过该技术进行其产物的工厂化生产</w:t>
      </w:r>
    </w:p>
    <w:p w:rsidR="001017A1" w14:paraId="311B9C00" w14:textId="77777777">
      <w:pPr>
        <w:spacing w:line="360" w:lineRule="auto"/>
        <w:jc w:val="left"/>
        <w:textAlignment w:val="center"/>
        <w:rPr>
          <w:color w:val="000000"/>
        </w:rPr>
      </w:pPr>
      <w:r>
        <w:rPr>
          <w:color w:val="000000"/>
        </w:rPr>
        <w:t xml:space="preserve">C. </w:t>
      </w:r>
      <w:r>
        <w:rPr>
          <w:color w:val="000000"/>
        </w:rPr>
        <w:t>次生代谢物是植物所必需的，但含量少，应选择产量高的细胞进行培养</w:t>
      </w:r>
    </w:p>
    <w:p w:rsidR="001017A1" w14:paraId="0B3C7AD4" w14:textId="77777777">
      <w:pPr>
        <w:spacing w:line="360" w:lineRule="auto"/>
        <w:jc w:val="left"/>
        <w:textAlignment w:val="center"/>
        <w:rPr>
          <w:color w:val="000000"/>
        </w:rPr>
      </w:pPr>
      <w:r>
        <w:rPr>
          <w:color w:val="000000"/>
        </w:rPr>
        <w:t xml:space="preserve">D. </w:t>
      </w:r>
      <w:r>
        <w:rPr>
          <w:color w:val="000000"/>
        </w:rPr>
        <w:t>该技术主要利用促进细胞生长的培养条件提高单个细胞中次生代谢物的含量</w:t>
      </w:r>
    </w:p>
    <w:p w:rsidR="001017A1" w14:paraId="2A40CDCA" w14:textId="77777777">
      <w:pPr>
        <w:spacing w:line="360" w:lineRule="auto"/>
        <w:textAlignment w:val="center"/>
        <w:rPr>
          <w:color w:val="000000"/>
        </w:rPr>
      </w:pPr>
      <w:r>
        <w:rPr>
          <w:color w:val="000000"/>
        </w:rPr>
        <w:t xml:space="preserve">15. </w:t>
      </w:r>
      <w:r>
        <w:rPr>
          <w:color w:val="000000"/>
        </w:rPr>
        <w:t>平板接种常用在微生物培养中。下列说法正确的是（</w:t>
      </w:r>
      <w:r>
        <w:rPr>
          <w:color w:val="000000"/>
        </w:rPr>
        <w:t xml:space="preserve">    </w:t>
      </w:r>
      <w:r>
        <w:rPr>
          <w:color w:val="000000"/>
        </w:rPr>
        <w:t>）</w:t>
      </w:r>
    </w:p>
    <w:p w:rsidR="001017A1" w14:paraId="13238FC2" w14:textId="77777777">
      <w:pPr>
        <w:spacing w:line="360" w:lineRule="auto"/>
        <w:jc w:val="left"/>
        <w:textAlignment w:val="center"/>
        <w:rPr>
          <w:color w:val="000000"/>
        </w:rPr>
      </w:pPr>
      <w:r>
        <w:rPr>
          <w:color w:val="000000"/>
        </w:rPr>
        <w:t xml:space="preserve">A. </w:t>
      </w:r>
      <w:r>
        <w:rPr>
          <w:color w:val="000000"/>
        </w:rPr>
        <w:t>不含氮源的平板不能用于微生物培养</w:t>
      </w:r>
    </w:p>
    <w:p w:rsidR="001017A1" w14:paraId="564EC2FE" w14:textId="77777777">
      <w:pPr>
        <w:spacing w:line="360" w:lineRule="auto"/>
        <w:jc w:val="left"/>
        <w:textAlignment w:val="center"/>
        <w:rPr>
          <w:color w:val="000000"/>
        </w:rPr>
      </w:pPr>
      <w:r>
        <w:rPr>
          <w:color w:val="000000"/>
        </w:rPr>
        <w:t xml:space="preserve">B. </w:t>
      </w:r>
      <w:r>
        <w:rPr>
          <w:color w:val="000000"/>
        </w:rPr>
        <w:t>平板涂布时涂布器使用前必须进行消毒</w:t>
      </w:r>
    </w:p>
    <w:p w:rsidR="001017A1" w14:paraId="269B68FC" w14:textId="77777777">
      <w:pPr>
        <w:spacing w:line="360" w:lineRule="auto"/>
        <w:jc w:val="left"/>
        <w:textAlignment w:val="center"/>
        <w:rPr>
          <w:color w:val="000000"/>
        </w:rPr>
      </w:pPr>
      <w:r>
        <w:rPr>
          <w:color w:val="000000"/>
        </w:rPr>
        <w:t xml:space="preserve">C. </w:t>
      </w:r>
      <w:r>
        <w:rPr>
          <w:color w:val="000000"/>
        </w:rPr>
        <w:t>接种后未长出菌落的培养基可以直接丢弃</w:t>
      </w:r>
    </w:p>
    <w:p w:rsidR="001017A1" w14:paraId="331755CD" w14:textId="77777777">
      <w:pPr>
        <w:spacing w:line="360" w:lineRule="auto"/>
        <w:jc w:val="left"/>
        <w:textAlignment w:val="center"/>
        <w:rPr>
          <w:color w:val="000000"/>
        </w:rPr>
      </w:pPr>
      <w:r>
        <w:rPr>
          <w:color w:val="000000"/>
        </w:rPr>
        <w:t xml:space="preserve">D. </w:t>
      </w:r>
      <w:r>
        <w:rPr>
          <w:color w:val="000000"/>
        </w:rPr>
        <w:t>利用以尿素为唯一氮源的平板能分离出合成脲酶的微生物</w:t>
      </w:r>
    </w:p>
    <w:p w:rsidR="001017A1" w14:paraId="2143738A" w14:textId="77777777">
      <w:pPr>
        <w:spacing w:line="360" w:lineRule="auto"/>
        <w:textAlignment w:val="center"/>
        <w:rPr>
          <w:color w:val="000000"/>
        </w:rPr>
      </w:pPr>
      <w:r>
        <w:rPr>
          <w:rFonts w:ascii="宋体" w:hAnsi="宋体"/>
          <w:b/>
          <w:color w:val="000000"/>
          <w:sz w:val="24"/>
        </w:rPr>
        <w:t>二、选择题：本题共</w:t>
      </w:r>
      <w:r>
        <w:rPr>
          <w:rFonts w:eastAsia="Times New Roman" w:cs="Times New Roman"/>
          <w:b/>
          <w:color w:val="000000"/>
          <w:sz w:val="24"/>
        </w:rPr>
        <w:t>5</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分。每小题有一个或多个选项符合题目要求，全部选对得</w:t>
      </w:r>
      <w:r>
        <w:rPr>
          <w:rFonts w:eastAsia="Times New Roman" w:cs="Times New Roman"/>
          <w:b/>
          <w:color w:val="000000"/>
          <w:sz w:val="24"/>
        </w:rPr>
        <w:t>3</w:t>
      </w:r>
      <w:r>
        <w:rPr>
          <w:rFonts w:ascii="宋体" w:hAnsi="宋体"/>
          <w:b/>
          <w:color w:val="000000"/>
          <w:sz w:val="24"/>
        </w:rPr>
        <w:t>分，选对但不全的得</w:t>
      </w:r>
      <w:r>
        <w:rPr>
          <w:rFonts w:eastAsia="Times New Roman" w:cs="Times New Roman"/>
          <w:b/>
          <w:color w:val="000000"/>
          <w:sz w:val="24"/>
        </w:rPr>
        <w:t>1</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1017A1" w14:paraId="33B43559" w14:textId="77777777">
      <w:pPr>
        <w:spacing w:line="360" w:lineRule="auto"/>
        <w:textAlignment w:val="center"/>
        <w:rPr>
          <w:color w:val="000000"/>
        </w:rPr>
      </w:pPr>
      <w:r>
        <w:rPr>
          <w:color w:val="000000"/>
        </w:rPr>
        <w:t xml:space="preserve">16. </w:t>
      </w:r>
      <w:r>
        <w:rPr>
          <w:color w:val="000000"/>
        </w:rPr>
        <w:t>神经细胞的离子跨膜运输除受膜内外离子浓度差影响外，还受膜内外电位差的影响。已知神经细胞膜外的</w:t>
      </w:r>
      <w:r>
        <w:rPr>
          <w:color w:val="000000"/>
        </w:rPr>
        <w:t>Cl</w:t>
      </w:r>
      <w:r>
        <w:rPr>
          <w:color w:val="000000"/>
          <w:vertAlign w:val="superscript"/>
        </w:rPr>
        <w:t>-</w:t>
      </w:r>
      <w:r>
        <w:rPr>
          <w:color w:val="000000"/>
        </w:rPr>
        <w:t>浓度比膜内高。下列说法正确的是（</w:t>
      </w:r>
      <w:r>
        <w:rPr>
          <w:color w:val="000000"/>
        </w:rPr>
        <w:t xml:space="preserve">    </w:t>
      </w:r>
      <w:r>
        <w:rPr>
          <w:color w:val="000000"/>
        </w:rPr>
        <w:t>）</w:t>
      </w:r>
    </w:p>
    <w:p w:rsidR="001017A1" w14:paraId="236F645C" w14:textId="77777777">
      <w:pPr>
        <w:spacing w:line="360" w:lineRule="auto"/>
        <w:jc w:val="left"/>
        <w:textAlignment w:val="center"/>
        <w:rPr>
          <w:color w:val="000000"/>
        </w:rPr>
      </w:pPr>
      <w:r>
        <w:rPr>
          <w:color w:val="000000"/>
        </w:rPr>
        <w:t xml:space="preserve">A. </w:t>
      </w:r>
      <w:r>
        <w:rPr>
          <w:color w:val="000000"/>
        </w:rPr>
        <w:t>静息电位状态下，膜内外电位差一定阻止</w:t>
      </w:r>
      <w:r>
        <w:rPr>
          <w:color w:val="000000"/>
        </w:rPr>
        <w:t>K</w:t>
      </w:r>
      <w:r>
        <w:rPr>
          <w:color w:val="000000"/>
          <w:vertAlign w:val="superscript"/>
        </w:rPr>
        <w:t>+</w:t>
      </w:r>
      <w:r>
        <w:rPr>
          <w:color w:val="000000"/>
        </w:rPr>
        <w:t>的外流</w:t>
      </w:r>
    </w:p>
    <w:p w:rsidR="001017A1" w14:paraId="0369ECC6" w14:textId="77777777">
      <w:pPr>
        <w:spacing w:line="360" w:lineRule="auto"/>
        <w:jc w:val="left"/>
        <w:textAlignment w:val="center"/>
        <w:rPr>
          <w:color w:val="000000"/>
        </w:rPr>
      </w:pPr>
      <w:r>
        <w:rPr>
          <w:color w:val="000000"/>
        </w:rPr>
        <w:t xml:space="preserve">B. </w:t>
      </w:r>
      <w:r>
        <w:rPr>
          <w:color w:val="000000"/>
        </w:rPr>
        <w:t>突触后膜的</w:t>
      </w:r>
      <w:r>
        <w:rPr>
          <w:color w:val="000000"/>
        </w:rPr>
        <w:t>Cl</w:t>
      </w:r>
      <w:r>
        <w:rPr>
          <w:color w:val="000000"/>
          <w:vertAlign w:val="superscript"/>
        </w:rPr>
        <w:t>-</w:t>
      </w:r>
      <w:r>
        <w:rPr>
          <w:color w:val="000000"/>
        </w:rPr>
        <w:t>通道开放后，膜内外电位差一定增大</w:t>
      </w:r>
    </w:p>
    <w:p w:rsidR="001017A1" w14:paraId="11AD291F" w14:textId="77777777">
      <w:pPr>
        <w:spacing w:line="360" w:lineRule="auto"/>
        <w:jc w:val="left"/>
        <w:textAlignment w:val="center"/>
        <w:rPr>
          <w:color w:val="000000"/>
        </w:rPr>
      </w:pPr>
      <w:r>
        <w:rPr>
          <w:color w:val="000000"/>
        </w:rPr>
        <w:t xml:space="preserve">C. </w:t>
      </w:r>
      <w:r>
        <w:rPr>
          <w:color w:val="000000"/>
        </w:rPr>
        <w:t>动作电位产生过程中，膜内外电位差始终促进</w:t>
      </w:r>
      <w:r>
        <w:rPr>
          <w:color w:val="000000"/>
        </w:rPr>
        <w:t>Na</w:t>
      </w:r>
      <w:r>
        <w:rPr>
          <w:color w:val="000000"/>
          <w:vertAlign w:val="superscript"/>
        </w:rPr>
        <w:t>+</w:t>
      </w:r>
      <w:r>
        <w:rPr>
          <w:color w:val="000000"/>
        </w:rPr>
        <w:t>的内流</w:t>
      </w:r>
    </w:p>
    <w:p w:rsidR="001017A1" w14:paraId="3B0F3EC9" w14:textId="77777777">
      <w:pPr>
        <w:spacing w:line="360" w:lineRule="auto"/>
        <w:jc w:val="left"/>
        <w:textAlignment w:val="center"/>
        <w:rPr>
          <w:color w:val="000000"/>
        </w:rPr>
      </w:pPr>
      <w:r>
        <w:rPr>
          <w:color w:val="000000"/>
        </w:rPr>
        <w:t xml:space="preserve">D. </w:t>
      </w:r>
      <w:r>
        <w:rPr>
          <w:color w:val="000000"/>
        </w:rPr>
        <w:t>静息电位</w:t>
      </w:r>
      <w:r>
        <w:rPr>
          <w:color w:val="000000"/>
        </w:rPr>
        <w:t>→</w:t>
      </w:r>
      <w:r>
        <w:rPr>
          <w:color w:val="000000"/>
        </w:rPr>
        <w:t>动作电位</w:t>
      </w:r>
      <w:r>
        <w:rPr>
          <w:color w:val="000000"/>
        </w:rPr>
        <w:t>→</w:t>
      </w:r>
      <w:r>
        <w:rPr>
          <w:color w:val="000000"/>
        </w:rPr>
        <w:t>静息电位过程中，不会出现膜内外电位差为</w:t>
      </w:r>
      <w:r>
        <w:rPr>
          <w:color w:val="000000"/>
        </w:rPr>
        <w:t>0</w:t>
      </w:r>
      <w:r>
        <w:rPr>
          <w:color w:val="000000"/>
        </w:rPr>
        <w:t>的情况</w:t>
      </w:r>
    </w:p>
    <w:p w:rsidR="001017A1" w14:paraId="52E88B85" w14:textId="77777777">
      <w:pPr>
        <w:spacing w:line="360" w:lineRule="auto"/>
        <w:textAlignment w:val="center"/>
        <w:rPr>
          <w:color w:val="000000"/>
        </w:rPr>
      </w:pPr>
      <w:r>
        <w:rPr>
          <w:color w:val="000000"/>
        </w:rPr>
        <w:t xml:space="preserve">17. </w:t>
      </w:r>
      <w:r>
        <w:rPr>
          <w:color w:val="000000"/>
        </w:rPr>
        <w:t>某种植株的非绿色器官在不同</w:t>
      </w:r>
      <w:r>
        <w:rPr>
          <w:color w:val="000000"/>
        </w:rPr>
        <w:t>O</w:t>
      </w:r>
      <w:r>
        <w:rPr>
          <w:color w:val="000000"/>
          <w:vertAlign w:val="subscript"/>
        </w:rPr>
        <w:t>2</w:t>
      </w:r>
      <w:r>
        <w:rPr>
          <w:color w:val="000000"/>
        </w:rPr>
        <w:t>浓度下，单位时间内</w:t>
      </w:r>
      <w:r>
        <w:rPr>
          <w:color w:val="000000"/>
        </w:rPr>
        <w:t>O</w:t>
      </w:r>
      <w:r>
        <w:rPr>
          <w:color w:val="000000"/>
          <w:vertAlign w:val="subscript"/>
        </w:rPr>
        <w:t>2</w:t>
      </w:r>
      <w:r>
        <w:rPr>
          <w:color w:val="000000"/>
        </w:rPr>
        <w:t>吸收量和</w:t>
      </w:r>
      <w:r>
        <w:rPr>
          <w:color w:val="000000"/>
        </w:rPr>
        <w:t>CO</w:t>
      </w:r>
      <w:r>
        <w:rPr>
          <w:color w:val="000000"/>
          <w:vertAlign w:val="subscript"/>
        </w:rPr>
        <w:t>2</w:t>
      </w:r>
      <w:r>
        <w:rPr>
          <w:color w:val="000000"/>
        </w:rPr>
        <w:t>释放量的变化如图所示。若细胞呼吸分解的有机物全部为葡萄糖，下列说法正确的是（</w:t>
      </w:r>
      <w:r>
        <w:rPr>
          <w:color w:val="000000"/>
        </w:rPr>
        <w:t xml:space="preserve"> </w:t>
      </w:r>
      <w:r>
        <w:rPr>
          <w:color w:val="000000"/>
        </w:rPr>
        <w:t>）</w:t>
      </w:r>
    </w:p>
    <w:p w:rsidR="001017A1" w14:paraId="3E3D59BD" w14:textId="77777777">
      <w:pPr>
        <w:spacing w:line="360" w:lineRule="auto"/>
        <w:textAlignment w:val="center"/>
        <w:rPr>
          <w:color w:val="000000"/>
        </w:rPr>
      </w:pPr>
      <w:r>
        <w:rPr>
          <w:noProof/>
          <w:color w:val="000000"/>
        </w:rPr>
        <w:drawing>
          <wp:inline distT="0" distB="0" distL="0" distR="0">
            <wp:extent cx="2533650" cy="1885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2"/>
                    <a:stretch>
                      <a:fillRect/>
                    </a:stretch>
                  </pic:blipFill>
                  <pic:spPr>
                    <a:xfrm>
                      <a:off x="0" y="0"/>
                      <a:ext cx="2533650" cy="1885950"/>
                    </a:xfrm>
                    <a:prstGeom prst="rect">
                      <a:avLst/>
                    </a:prstGeom>
                  </pic:spPr>
                </pic:pic>
              </a:graphicData>
            </a:graphic>
          </wp:inline>
        </w:drawing>
      </w:r>
      <w:r>
        <w:rPr>
          <w:color w:val="000000"/>
        </w:rPr>
        <w:t xml:space="preserve">  </w:t>
      </w:r>
    </w:p>
    <w:p w:rsidR="001017A1" w14:paraId="52A87B21" w14:textId="77777777">
      <w:pPr>
        <w:spacing w:line="360" w:lineRule="auto"/>
        <w:jc w:val="left"/>
        <w:textAlignment w:val="center"/>
        <w:rPr>
          <w:color w:val="000000"/>
        </w:rPr>
      </w:pPr>
      <w:r>
        <w:rPr>
          <w:color w:val="000000"/>
        </w:rPr>
        <w:t xml:space="preserve">A. </w:t>
      </w:r>
      <w:r>
        <w:rPr>
          <w:color w:val="000000"/>
        </w:rPr>
        <w:t>甲曲线表示</w:t>
      </w:r>
      <w:r>
        <w:rPr>
          <w:color w:val="000000"/>
        </w:rPr>
        <w:t>O</w:t>
      </w:r>
      <w:r>
        <w:rPr>
          <w:color w:val="000000"/>
          <w:vertAlign w:val="subscript"/>
        </w:rPr>
        <w:t>2</w:t>
      </w:r>
      <w:r>
        <w:rPr>
          <w:color w:val="000000"/>
        </w:rPr>
        <w:t>吸收量</w:t>
      </w:r>
    </w:p>
    <w:p w:rsidR="001017A1" w14:paraId="2488882B" w14:textId="77777777">
      <w:pPr>
        <w:spacing w:line="360" w:lineRule="auto"/>
        <w:jc w:val="left"/>
        <w:textAlignment w:val="center"/>
        <w:rPr>
          <w:color w:val="000000"/>
        </w:rPr>
      </w:pPr>
      <w:r>
        <w:rPr>
          <w:color w:val="000000"/>
        </w:rPr>
        <w:t>B. O</w:t>
      </w:r>
      <w:r>
        <w:rPr>
          <w:color w:val="000000"/>
          <w:vertAlign w:val="subscript"/>
        </w:rPr>
        <w:t>2</w:t>
      </w:r>
      <w:r>
        <w:rPr>
          <w:color w:val="000000"/>
        </w:rPr>
        <w:t>浓度为</w:t>
      </w:r>
      <w:r>
        <w:rPr>
          <w:color w:val="000000"/>
        </w:rPr>
        <w:t>b</w:t>
      </w:r>
      <w:r>
        <w:rPr>
          <w:color w:val="000000"/>
        </w:rPr>
        <w:t>时，该器官不进行无氧呼吸</w:t>
      </w:r>
    </w:p>
    <w:p w:rsidR="001017A1" w14:paraId="24DC91AB" w14:textId="77777777">
      <w:pPr>
        <w:spacing w:line="360" w:lineRule="auto"/>
        <w:jc w:val="left"/>
        <w:textAlignment w:val="center"/>
        <w:rPr>
          <w:color w:val="000000"/>
        </w:rPr>
      </w:pPr>
      <w:r>
        <w:rPr>
          <w:color w:val="000000"/>
        </w:rPr>
        <w:t>C. O</w:t>
      </w:r>
      <w:r>
        <w:rPr>
          <w:color w:val="000000"/>
          <w:vertAlign w:val="subscript"/>
        </w:rPr>
        <w:t>2</w:t>
      </w:r>
      <w:r>
        <w:rPr>
          <w:color w:val="000000"/>
        </w:rPr>
        <w:t>浓度由</w:t>
      </w:r>
      <w:r>
        <w:rPr>
          <w:color w:val="000000"/>
        </w:rPr>
        <w:t>0</w:t>
      </w:r>
      <w:r>
        <w:rPr>
          <w:color w:val="000000"/>
        </w:rPr>
        <w:t>到</w:t>
      </w:r>
      <w:r>
        <w:rPr>
          <w:color w:val="000000"/>
        </w:rPr>
        <w:t>b</w:t>
      </w:r>
      <w:r>
        <w:rPr>
          <w:color w:val="000000"/>
        </w:rPr>
        <w:t>的过程中，有氧呼吸消耗葡萄糖的速率逐渐增加</w:t>
      </w:r>
    </w:p>
    <w:p w:rsidR="001017A1" w14:paraId="3CCD21DE" w14:textId="77777777">
      <w:pPr>
        <w:spacing w:line="360" w:lineRule="auto"/>
        <w:jc w:val="left"/>
        <w:textAlignment w:val="center"/>
        <w:rPr>
          <w:color w:val="000000"/>
        </w:rPr>
      </w:pPr>
      <w:r>
        <w:rPr>
          <w:color w:val="000000"/>
        </w:rPr>
        <w:t>D. O</w:t>
      </w:r>
      <w:r>
        <w:rPr>
          <w:color w:val="000000"/>
          <w:vertAlign w:val="subscript"/>
        </w:rPr>
        <w:t>2</w:t>
      </w:r>
      <w:r>
        <w:rPr>
          <w:color w:val="000000"/>
        </w:rPr>
        <w:t>浓度为</w:t>
      </w:r>
      <w:r>
        <w:rPr>
          <w:color w:val="000000"/>
        </w:rPr>
        <w:t>a</w:t>
      </w:r>
      <w:r>
        <w:rPr>
          <w:color w:val="000000"/>
        </w:rPr>
        <w:t>时最适合保存该器官，该浓度下葡萄糖消耗速率最小</w:t>
      </w:r>
    </w:p>
    <w:p w:rsidR="001017A1" w14:paraId="249905D6" w14:textId="77777777">
      <w:pPr>
        <w:spacing w:line="360" w:lineRule="auto"/>
        <w:jc w:val="left"/>
        <w:textAlignment w:val="center"/>
        <w:rPr>
          <w:color w:val="000000"/>
        </w:rPr>
      </w:pPr>
      <w:r>
        <w:rPr>
          <w:color w:val="000000"/>
        </w:rPr>
        <w:t xml:space="preserve">18. </w:t>
      </w:r>
      <w:r>
        <w:rPr>
          <w:color w:val="000000"/>
        </w:rPr>
        <w:t>某二倍体动物的性染色体仅有</w:t>
      </w:r>
      <w:r>
        <w:rPr>
          <w:color w:val="000000"/>
        </w:rPr>
        <w:t>X</w:t>
      </w:r>
      <w:r>
        <w:rPr>
          <w:color w:val="000000"/>
        </w:rPr>
        <w:t>染色体，其性别有</w:t>
      </w:r>
      <w:r>
        <w:rPr>
          <w:color w:val="000000"/>
        </w:rPr>
        <w:t>3</w:t>
      </w:r>
      <w:r>
        <w:rPr>
          <w:color w:val="000000"/>
        </w:rPr>
        <w:t>种，由</w:t>
      </w:r>
      <w:r>
        <w:rPr>
          <w:color w:val="000000"/>
        </w:rPr>
        <w:t>X</w:t>
      </w:r>
      <w:r>
        <w:rPr>
          <w:color w:val="000000"/>
        </w:rPr>
        <w:t>染色体条数及常染色体基因</w:t>
      </w:r>
      <w:r>
        <w:rPr>
          <w:color w:val="000000"/>
        </w:rPr>
        <w:t>T</w:t>
      </w:r>
      <w:r>
        <w:rPr>
          <w:color w:val="000000"/>
        </w:rPr>
        <w:t>、</w:t>
      </w:r>
      <w:r>
        <w:rPr>
          <w:color w:val="000000"/>
        </w:rPr>
        <w:t>T</w:t>
      </w:r>
      <w:r>
        <w:rPr>
          <w:color w:val="000000"/>
          <w:vertAlign w:val="superscript"/>
        </w:rPr>
        <w:t>R</w:t>
      </w:r>
      <w:r>
        <w:rPr>
          <w:color w:val="000000"/>
        </w:rPr>
        <w:t>、</w:t>
      </w:r>
      <w:r>
        <w:rPr>
          <w:color w:val="000000"/>
        </w:rPr>
        <w:t>T</w:t>
      </w:r>
      <w:r>
        <w:rPr>
          <w:color w:val="000000"/>
          <w:vertAlign w:val="superscript"/>
        </w:rPr>
        <w:t>D</w:t>
      </w:r>
      <w:r>
        <w:rPr>
          <w:color w:val="000000"/>
        </w:rPr>
        <w:t>决定。只要含有</w:t>
      </w:r>
      <w:r>
        <w:rPr>
          <w:color w:val="000000"/>
        </w:rPr>
        <w:t>T</w:t>
      </w:r>
      <w:r>
        <w:rPr>
          <w:color w:val="000000"/>
          <w:vertAlign w:val="superscript"/>
        </w:rPr>
        <w:t>D</w:t>
      </w:r>
      <w:r>
        <w:rPr>
          <w:color w:val="000000"/>
        </w:rPr>
        <w:t>基因就表现为雌性，只要基因型为</w:t>
      </w:r>
      <w:r>
        <w:rPr>
          <w:color w:val="000000"/>
        </w:rPr>
        <w:t>T</w:t>
      </w:r>
      <w:r>
        <w:rPr>
          <w:color w:val="000000"/>
          <w:vertAlign w:val="superscript"/>
        </w:rPr>
        <w:t>R</w:t>
      </w:r>
      <w:r>
        <w:rPr>
          <w:color w:val="000000"/>
        </w:rPr>
        <w:t>T</w:t>
      </w:r>
      <w:r>
        <w:rPr>
          <w:color w:val="000000"/>
          <w:vertAlign w:val="superscript"/>
        </w:rPr>
        <w:t>R</w:t>
      </w:r>
      <w:r>
        <w:rPr>
          <w:color w:val="000000"/>
        </w:rPr>
        <w:t>就表现为雄性。</w:t>
      </w:r>
      <w:r>
        <w:rPr>
          <w:color w:val="000000"/>
        </w:rPr>
        <w:t>TT</w:t>
      </w:r>
      <w:r>
        <w:rPr>
          <w:color w:val="000000"/>
        </w:rPr>
        <w:t>和</w:t>
      </w:r>
      <w:r>
        <w:rPr>
          <w:color w:val="000000"/>
        </w:rPr>
        <w:t>TT</w:t>
      </w:r>
      <w:r>
        <w:rPr>
          <w:color w:val="000000"/>
          <w:vertAlign w:val="superscript"/>
        </w:rPr>
        <w:t>R</w:t>
      </w:r>
      <w:r>
        <w:rPr>
          <w:color w:val="000000"/>
        </w:rPr>
        <w:t>个体中，仅有</w:t>
      </w:r>
      <w:r>
        <w:rPr>
          <w:color w:val="000000"/>
        </w:rPr>
        <w:t>1</w:t>
      </w:r>
      <w:r>
        <w:rPr>
          <w:color w:val="000000"/>
        </w:rPr>
        <w:t>条</w:t>
      </w:r>
      <w:r>
        <w:rPr>
          <w:color w:val="000000"/>
        </w:rPr>
        <w:t>X</w:t>
      </w:r>
      <w:r>
        <w:rPr>
          <w:color w:val="000000"/>
        </w:rPr>
        <w:t>染色体的为雄性，有</w:t>
      </w:r>
      <w:r>
        <w:rPr>
          <w:color w:val="000000"/>
        </w:rPr>
        <w:t>2</w:t>
      </w:r>
      <w:r>
        <w:rPr>
          <w:color w:val="000000"/>
        </w:rPr>
        <w:t>条</w:t>
      </w:r>
      <w:r>
        <w:rPr>
          <w:color w:val="000000"/>
        </w:rPr>
        <w:t>X</w:t>
      </w:r>
      <w:r>
        <w:rPr>
          <w:color w:val="000000"/>
        </w:rPr>
        <w:t>染色体的既不称为雄性也不称为雌性，而称为雌雄同体。已知无</w:t>
      </w:r>
      <w:r>
        <w:rPr>
          <w:color w:val="000000"/>
        </w:rPr>
        <w:t>X</w:t>
      </w:r>
      <w:r>
        <w:rPr>
          <w:color w:val="000000"/>
        </w:rPr>
        <w:t>染色体的胚胎致死，雌雄同体可异体受精也可自体受精。不考虑突变，下列推断正确的是（</w:t>
      </w:r>
      <w:r>
        <w:rPr>
          <w:color w:val="000000"/>
        </w:rPr>
        <w:t xml:space="preserve"> </w:t>
      </w:r>
      <w:r>
        <w:rPr>
          <w:color w:val="000000"/>
        </w:rPr>
        <w:t>）</w:t>
      </w:r>
    </w:p>
    <w:p w:rsidR="001017A1" w14:paraId="1D81A176" w14:textId="77777777">
      <w:pPr>
        <w:spacing w:line="360" w:lineRule="auto"/>
        <w:jc w:val="left"/>
        <w:textAlignment w:val="center"/>
        <w:rPr>
          <w:color w:val="000000"/>
        </w:rPr>
      </w:pPr>
      <w:r>
        <w:rPr>
          <w:color w:val="000000"/>
        </w:rPr>
        <w:t xml:space="preserve">A. </w:t>
      </w:r>
      <w:r>
        <w:rPr>
          <w:rFonts w:eastAsia="Times New Roman" w:cs="Times New Roman"/>
          <w:color w:val="000000"/>
        </w:rPr>
        <w:t>3</w:t>
      </w:r>
      <w:r>
        <w:rPr>
          <w:rFonts w:ascii="宋体" w:hAnsi="宋体"/>
          <w:color w:val="000000"/>
        </w:rPr>
        <w:t>种性别均有的群体自由交配，</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的基因型最多有</w:t>
      </w:r>
      <w:r>
        <w:rPr>
          <w:rFonts w:eastAsia="Times New Roman" w:cs="Times New Roman"/>
          <w:color w:val="000000"/>
        </w:rPr>
        <w:t>6</w:t>
      </w:r>
      <w:r>
        <w:rPr>
          <w:rFonts w:ascii="宋体" w:hAnsi="宋体"/>
          <w:color w:val="000000"/>
        </w:rPr>
        <w:t>种可能</w:t>
      </w:r>
    </w:p>
    <w:p w:rsidR="001017A1" w14:paraId="111BE09F" w14:textId="77777777">
      <w:pPr>
        <w:spacing w:line="360" w:lineRule="auto"/>
        <w:jc w:val="left"/>
        <w:textAlignment w:val="center"/>
        <w:rPr>
          <w:color w:val="000000"/>
        </w:rPr>
      </w:pPr>
      <w:r>
        <w:rPr>
          <w:color w:val="000000"/>
        </w:rPr>
        <w:t xml:space="preserve">B. </w:t>
      </w:r>
      <w:r>
        <w:rPr>
          <w:rFonts w:ascii="宋体" w:hAnsi="宋体"/>
          <w:color w:val="000000"/>
        </w:rPr>
        <w:t>两个基因型相同的个体杂交，</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中一定没有雌性个体</w:t>
      </w:r>
    </w:p>
    <w:p w:rsidR="001017A1" w14:paraId="7584E270" w14:textId="77777777">
      <w:pPr>
        <w:spacing w:line="360" w:lineRule="auto"/>
        <w:jc w:val="left"/>
        <w:textAlignment w:val="center"/>
        <w:rPr>
          <w:color w:val="000000"/>
        </w:rPr>
      </w:pPr>
      <w:r>
        <w:rPr>
          <w:color w:val="000000"/>
        </w:rPr>
        <w:t xml:space="preserve">C. </w:t>
      </w:r>
      <w:r>
        <w:rPr>
          <w:rFonts w:ascii="宋体" w:hAnsi="宋体"/>
          <w:color w:val="000000"/>
        </w:rPr>
        <w:t>多个基因型为</w:t>
      </w:r>
      <w:r>
        <w:rPr>
          <w:rFonts w:eastAsia="Times New Roman" w:cs="Times New Roman"/>
          <w:color w:val="000000"/>
        </w:rPr>
        <w:t>T</w:t>
      </w:r>
      <w:r>
        <w:rPr>
          <w:rFonts w:eastAsia="Times New Roman" w:cs="Times New Roman"/>
          <w:color w:val="000000"/>
          <w:vertAlign w:val="superscript"/>
        </w:rPr>
        <w:t>D</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T</w:t>
      </w:r>
      <w:r>
        <w:rPr>
          <w:rFonts w:eastAsia="Times New Roman" w:cs="Times New Roman"/>
          <w:color w:val="000000"/>
          <w:vertAlign w:val="superscript"/>
        </w:rPr>
        <w:t>R</w:t>
      </w:r>
      <w:r>
        <w:rPr>
          <w:rFonts w:ascii="宋体" w:hAnsi="宋体"/>
          <w:color w:val="000000"/>
        </w:rPr>
        <w:t>的个体自由交配，</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中雌性与雄性占比相等</w:t>
      </w:r>
    </w:p>
    <w:p w:rsidR="001017A1" w14:paraId="05EFE91D" w14:textId="77777777">
      <w:pPr>
        <w:spacing w:line="360" w:lineRule="auto"/>
        <w:jc w:val="left"/>
        <w:textAlignment w:val="center"/>
        <w:rPr>
          <w:color w:val="000000"/>
        </w:rPr>
      </w:pPr>
      <w:r>
        <w:rPr>
          <w:color w:val="000000"/>
        </w:rPr>
        <w:t xml:space="preserve">D. </w:t>
      </w:r>
      <w:r>
        <w:rPr>
          <w:rFonts w:ascii="宋体" w:hAnsi="宋体"/>
          <w:color w:val="000000"/>
        </w:rPr>
        <w:t>雌雄同体的杂合子自体受精获得</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自体受精获得到的</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中雄性占比为</w:t>
      </w:r>
      <w:r>
        <w:rPr>
          <w:rFonts w:eastAsia="Times New Roman" w:cs="Times New Roman"/>
          <w:color w:val="000000"/>
        </w:rPr>
        <w:t>1/6</w:t>
      </w:r>
    </w:p>
    <w:p w:rsidR="001017A1" w14:paraId="5FCEABEA" w14:textId="77777777">
      <w:pPr>
        <w:spacing w:line="360" w:lineRule="auto"/>
        <w:textAlignment w:val="center"/>
        <w:rPr>
          <w:color w:val="000000"/>
        </w:rPr>
      </w:pPr>
      <w:r>
        <w:rPr>
          <w:color w:val="000000"/>
        </w:rPr>
        <w:t xml:space="preserve">19. </w:t>
      </w:r>
      <w:r>
        <w:rPr>
          <w:color w:val="000000"/>
        </w:rPr>
        <w:t>某种动物的种群具有阿利效应，该动物的种群初始密度与种群增长速率之间的对应关系如图所示。其中种群增长速率表示单位时间增加的个体数。下列分析正确的是（</w:t>
      </w:r>
      <w:r>
        <w:rPr>
          <w:color w:val="000000"/>
        </w:rPr>
        <w:t xml:space="preserve">    </w:t>
      </w:r>
      <w:r>
        <w:rPr>
          <w:color w:val="000000"/>
        </w:rPr>
        <w:t>）</w:t>
      </w:r>
    </w:p>
    <w:p w:rsidR="001017A1" w14:paraId="16A61A8F" w14:textId="77777777">
      <w:pPr>
        <w:spacing w:line="360" w:lineRule="auto"/>
        <w:textAlignment w:val="center"/>
        <w:rPr>
          <w:color w:val="000000"/>
        </w:rPr>
      </w:pPr>
      <w:r>
        <w:rPr>
          <w:noProof/>
          <w:color w:val="000000"/>
        </w:rPr>
        <w:drawing>
          <wp:inline distT="0" distB="0" distL="0" distR="0">
            <wp:extent cx="2628900" cy="1666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3"/>
                    <a:stretch>
                      <a:fillRect/>
                    </a:stretch>
                  </pic:blipFill>
                  <pic:spPr>
                    <a:xfrm>
                      <a:off x="0" y="0"/>
                      <a:ext cx="2628900" cy="1666875"/>
                    </a:xfrm>
                    <a:prstGeom prst="rect">
                      <a:avLst/>
                    </a:prstGeom>
                  </pic:spPr>
                </pic:pic>
              </a:graphicData>
            </a:graphic>
          </wp:inline>
        </w:drawing>
      </w:r>
      <w:r>
        <w:rPr>
          <w:color w:val="000000"/>
        </w:rPr>
        <w:t xml:space="preserve">  </w:t>
      </w:r>
    </w:p>
    <w:p w:rsidR="001017A1" w14:paraId="7D559EA9" w14:textId="77777777">
      <w:pPr>
        <w:spacing w:line="360" w:lineRule="auto"/>
        <w:jc w:val="left"/>
        <w:textAlignment w:val="center"/>
        <w:rPr>
          <w:color w:val="000000"/>
        </w:rPr>
      </w:pPr>
      <w:r>
        <w:rPr>
          <w:color w:val="000000"/>
        </w:rPr>
        <w:t xml:space="preserve">A. </w:t>
      </w:r>
      <w:r>
        <w:rPr>
          <w:color w:val="000000"/>
        </w:rPr>
        <w:t>初始密度介于</w:t>
      </w:r>
      <w:r>
        <w:rPr>
          <w:color w:val="000000"/>
        </w:rPr>
        <w:t>0~a</w:t>
      </w:r>
      <w:r>
        <w:rPr>
          <w:color w:val="000000"/>
        </w:rPr>
        <w:t>时，种群数量最终会降为</w:t>
      </w:r>
      <w:r>
        <w:rPr>
          <w:color w:val="000000"/>
        </w:rPr>
        <w:t>0</w:t>
      </w:r>
    </w:p>
    <w:p w:rsidR="001017A1" w14:paraId="58B4BADF" w14:textId="77777777">
      <w:pPr>
        <w:spacing w:line="360" w:lineRule="auto"/>
        <w:jc w:val="left"/>
        <w:textAlignment w:val="center"/>
        <w:rPr>
          <w:color w:val="000000"/>
        </w:rPr>
      </w:pPr>
      <w:r>
        <w:rPr>
          <w:color w:val="000000"/>
        </w:rPr>
        <w:t xml:space="preserve">B. </w:t>
      </w:r>
      <w:r>
        <w:rPr>
          <w:color w:val="000000"/>
        </w:rPr>
        <w:t>初始密度介于</w:t>
      </w:r>
      <w:r>
        <w:rPr>
          <w:color w:val="000000"/>
        </w:rPr>
        <w:t>a~c</w:t>
      </w:r>
      <w:r>
        <w:rPr>
          <w:color w:val="000000"/>
        </w:rPr>
        <w:t>时，种群出生率大于死亡率</w:t>
      </w:r>
    </w:p>
    <w:p w:rsidR="001017A1" w14:paraId="2871D20F" w14:textId="77777777">
      <w:pPr>
        <w:spacing w:line="360" w:lineRule="auto"/>
        <w:jc w:val="left"/>
        <w:textAlignment w:val="center"/>
        <w:rPr>
          <w:color w:val="000000"/>
        </w:rPr>
      </w:pPr>
      <w:r>
        <w:rPr>
          <w:color w:val="000000"/>
        </w:rPr>
        <w:t xml:space="preserve">C. </w:t>
      </w:r>
      <w:r>
        <w:rPr>
          <w:color w:val="000000"/>
        </w:rPr>
        <w:t>将种群保持在初始密度</w:t>
      </w:r>
      <w:r>
        <w:rPr>
          <w:color w:val="000000"/>
        </w:rPr>
        <w:t>c</w:t>
      </w:r>
      <w:r>
        <w:rPr>
          <w:color w:val="000000"/>
        </w:rPr>
        <w:t>所对应的种群数量，有利于持续获得较大的捕获量</w:t>
      </w:r>
    </w:p>
    <w:p w:rsidR="001017A1" w14:paraId="31944325" w14:textId="77777777">
      <w:pPr>
        <w:spacing w:line="360" w:lineRule="auto"/>
        <w:jc w:val="left"/>
        <w:textAlignment w:val="center"/>
        <w:rPr>
          <w:color w:val="000000"/>
        </w:rPr>
      </w:pPr>
      <w:r>
        <w:rPr>
          <w:color w:val="000000"/>
        </w:rPr>
        <w:t xml:space="preserve">D. </w:t>
      </w:r>
      <w:r>
        <w:rPr>
          <w:color w:val="000000"/>
        </w:rPr>
        <w:t>若自然状态下该动物种群雌雄数量相等，人</w:t>
      </w:r>
      <w:r>
        <w:rPr>
          <w:noProof/>
          <w:color w:val="000000"/>
        </w:rPr>
        <w:drawing>
          <wp:inline distT="0" distB="0" distL="0" distR="0">
            <wp:extent cx="158750" cy="1905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14"/>
                    <a:stretch>
                      <a:fillRect/>
                    </a:stretch>
                  </pic:blipFill>
                  <pic:spPr>
                    <a:xfrm>
                      <a:off x="0" y="0"/>
                      <a:ext cx="158750" cy="190500"/>
                    </a:xfrm>
                    <a:prstGeom prst="rect">
                      <a:avLst/>
                    </a:prstGeom>
                  </pic:spPr>
                </pic:pic>
              </a:graphicData>
            </a:graphic>
          </wp:inline>
        </w:drawing>
      </w:r>
      <w:r>
        <w:rPr>
          <w:color w:val="000000"/>
        </w:rPr>
        <w:t>提高雄性占比会使</w:t>
      </w:r>
      <w:r>
        <w:rPr>
          <w:color w:val="000000"/>
        </w:rPr>
        <w:t>b</w:t>
      </w:r>
      <w:r>
        <w:rPr>
          <w:color w:val="000000"/>
        </w:rPr>
        <w:t>点左移</w:t>
      </w:r>
    </w:p>
    <w:p w:rsidR="001017A1" w14:paraId="1FE0B70A" w14:textId="77777777">
      <w:pPr>
        <w:spacing w:line="360" w:lineRule="auto"/>
        <w:textAlignment w:val="center"/>
        <w:rPr>
          <w:color w:val="000000"/>
        </w:rPr>
      </w:pPr>
      <w:r>
        <w:rPr>
          <w:color w:val="000000"/>
        </w:rPr>
        <w:t xml:space="preserve">20. </w:t>
      </w:r>
      <w:r>
        <w:rPr>
          <w:color w:val="000000"/>
        </w:rPr>
        <w:t>果酒的家庭制作与啤酒的工业化生产相比，共同点有（</w:t>
      </w:r>
      <w:r>
        <w:rPr>
          <w:color w:val="000000"/>
        </w:rPr>
        <w:t xml:space="preserve">    </w:t>
      </w:r>
      <w:r>
        <w:rPr>
          <w:color w:val="000000"/>
        </w:rPr>
        <w:t>）</w:t>
      </w:r>
    </w:p>
    <w:p w:rsidR="001017A1" w14:paraId="0ADAB0E2" w14:textId="77777777">
      <w:pPr>
        <w:tabs>
          <w:tab w:val="left" w:pos="4873"/>
        </w:tabs>
        <w:spacing w:line="360" w:lineRule="auto"/>
        <w:jc w:val="left"/>
        <w:textAlignment w:val="center"/>
        <w:rPr>
          <w:color w:val="000000"/>
        </w:rPr>
      </w:pPr>
      <w:r>
        <w:rPr>
          <w:color w:val="000000"/>
        </w:rPr>
        <w:t xml:space="preserve">A. </w:t>
      </w:r>
      <w:r>
        <w:rPr>
          <w:color w:val="000000"/>
        </w:rPr>
        <w:t>都利用了酵母菌无氧呼吸产生酒精的原理</w:t>
      </w:r>
      <w:r>
        <w:rPr>
          <w:color w:val="000000"/>
        </w:rPr>
        <w:tab/>
        <w:t xml:space="preserve">B. </w:t>
      </w:r>
      <w:r>
        <w:rPr>
          <w:color w:val="000000"/>
        </w:rPr>
        <w:t>都需要一定的有氧环境供发酵菌种繁殖</w:t>
      </w:r>
    </w:p>
    <w:p w:rsidR="001017A1" w14:paraId="02C09510" w14:textId="77777777">
      <w:pPr>
        <w:tabs>
          <w:tab w:val="left" w:pos="4873"/>
        </w:tabs>
        <w:spacing w:line="360" w:lineRule="auto"/>
        <w:jc w:val="left"/>
        <w:textAlignment w:val="center"/>
        <w:rPr>
          <w:color w:val="000000"/>
        </w:rPr>
      </w:pPr>
      <w:r>
        <w:rPr>
          <w:color w:val="000000"/>
        </w:rPr>
        <w:t xml:space="preserve">C. </w:t>
      </w:r>
      <w:r>
        <w:rPr>
          <w:color w:val="000000"/>
        </w:rPr>
        <w:t>发酵前都需要对原料进行灭菌</w:t>
      </w:r>
      <w:r>
        <w:rPr>
          <w:color w:val="000000"/>
        </w:rPr>
        <w:tab/>
        <w:t xml:space="preserve">D. </w:t>
      </w:r>
      <w:r>
        <w:rPr>
          <w:color w:val="000000"/>
        </w:rPr>
        <w:t>发酵结束后都必须进行消毒以延长保存期</w:t>
      </w:r>
    </w:p>
    <w:p w:rsidR="001017A1" w14:paraId="31233AD0" w14:textId="77777777">
      <w:pPr>
        <w:spacing w:line="360" w:lineRule="auto"/>
        <w:textAlignment w:val="center"/>
        <w:rPr>
          <w:color w:val="000000"/>
        </w:rPr>
      </w:pPr>
      <w:r>
        <w:rPr>
          <w:rFonts w:ascii="宋体" w:hAnsi="宋体"/>
          <w:b/>
          <w:color w:val="000000"/>
          <w:sz w:val="24"/>
        </w:rPr>
        <w:t>三、非选择题：本题共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55</w:t>
      </w:r>
      <w:r>
        <w:rPr>
          <w:rFonts w:ascii="宋体" w:hAnsi="宋体"/>
          <w:b/>
          <w:color w:val="000000"/>
          <w:sz w:val="24"/>
        </w:rPr>
        <w:t>分。</w:t>
      </w:r>
    </w:p>
    <w:p w:rsidR="001017A1" w14:paraId="2F9419A7" w14:textId="77777777">
      <w:pPr>
        <w:spacing w:line="360" w:lineRule="auto"/>
        <w:textAlignment w:val="center"/>
        <w:rPr>
          <w:color w:val="000000"/>
        </w:rPr>
      </w:pPr>
      <w:r>
        <w:rPr>
          <w:color w:val="000000"/>
        </w:rPr>
        <w:t xml:space="preserve">21. </w:t>
      </w:r>
      <w:r>
        <w:rPr>
          <w:color w:val="000000"/>
        </w:rPr>
        <w:t>当植物吸收的光能过多时，过剩的光能会对光反应阶段的</w:t>
      </w:r>
      <w:r>
        <w:rPr>
          <w:color w:val="000000"/>
        </w:rPr>
        <w:t>PSⅡ</w:t>
      </w:r>
      <w:r>
        <w:rPr>
          <w:color w:val="000000"/>
        </w:rPr>
        <w:t>复合体（</w:t>
      </w:r>
      <w:r>
        <w:rPr>
          <w:color w:val="000000"/>
        </w:rPr>
        <w:t>PSⅡ</w:t>
      </w:r>
      <w:r>
        <w:rPr>
          <w:color w:val="000000"/>
        </w:rPr>
        <w:t>）造成损伤，使</w:t>
      </w:r>
      <w:r>
        <w:rPr>
          <w:color w:val="000000"/>
        </w:rPr>
        <w:t>PSⅡ</w:t>
      </w:r>
      <w:r>
        <w:rPr>
          <w:color w:val="000000"/>
        </w:rPr>
        <w:t>活性降低，进而导致光合作用强度减弱。细胞可通过非光化学淬灭（</w:t>
      </w:r>
      <w:r>
        <w:rPr>
          <w:color w:val="000000"/>
        </w:rPr>
        <w:t>NPQ</w:t>
      </w:r>
      <w:r>
        <w:rPr>
          <w:color w:val="000000"/>
        </w:rPr>
        <w:t>）将过剩的光能耗散，减少多余光能对</w:t>
      </w:r>
      <w:r>
        <w:rPr>
          <w:color w:val="000000"/>
        </w:rPr>
        <w:t>PSⅡ</w:t>
      </w:r>
      <w:r>
        <w:rPr>
          <w:color w:val="000000"/>
        </w:rPr>
        <w:t>的损伤。已知拟南芥的</w:t>
      </w:r>
      <w:r>
        <w:rPr>
          <w:color w:val="000000"/>
        </w:rPr>
        <w:t>H</w:t>
      </w:r>
      <w:r>
        <w:rPr>
          <w:color w:val="000000"/>
        </w:rPr>
        <w:t>蛋白有</w:t>
      </w:r>
      <w:r>
        <w:rPr>
          <w:color w:val="000000"/>
        </w:rPr>
        <w:t>2</w:t>
      </w:r>
      <w:r>
        <w:rPr>
          <w:color w:val="000000"/>
        </w:rPr>
        <w:t>个功能：</w:t>
      </w:r>
      <w:r>
        <w:rPr>
          <w:color w:val="000000"/>
        </w:rPr>
        <w:t>①</w:t>
      </w:r>
      <w:r>
        <w:rPr>
          <w:color w:val="000000"/>
        </w:rPr>
        <w:t>修复损伤的</w:t>
      </w:r>
      <w:r>
        <w:rPr>
          <w:color w:val="000000"/>
        </w:rPr>
        <w:t>PSⅡ</w:t>
      </w:r>
      <w:r>
        <w:rPr>
          <w:color w:val="000000"/>
        </w:rPr>
        <w:t>；</w:t>
      </w:r>
      <w:r>
        <w:rPr>
          <w:color w:val="000000"/>
        </w:rPr>
        <w:t>②</w:t>
      </w:r>
      <w:r>
        <w:rPr>
          <w:color w:val="000000"/>
        </w:rPr>
        <w:t>参与</w:t>
      </w:r>
      <w:r>
        <w:rPr>
          <w:color w:val="000000"/>
        </w:rPr>
        <w:t>NPQ</w:t>
      </w:r>
      <w:r>
        <w:rPr>
          <w:color w:val="000000"/>
        </w:rPr>
        <w:t>的调节。科研人员以拟南芥的野生型和</w:t>
      </w:r>
      <w:r>
        <w:rPr>
          <w:color w:val="000000"/>
        </w:rPr>
        <w:t>H</w:t>
      </w:r>
      <w:r>
        <w:rPr>
          <w:color w:val="000000"/>
        </w:rPr>
        <w:t>基因缺失突变体为材料进行了相关实验，结果如图所示。实验中强光照射时对野生型和突变体光照的强度相同，且强光对二者的</w:t>
      </w:r>
      <w:r>
        <w:rPr>
          <w:color w:val="000000"/>
        </w:rPr>
        <w:t>PSⅡ</w:t>
      </w:r>
      <w:r>
        <w:rPr>
          <w:color w:val="000000"/>
        </w:rPr>
        <w:t>均造成了损伤。</w:t>
      </w:r>
    </w:p>
    <w:p w:rsidR="001017A1" w14:paraId="5FA8EF36" w14:textId="77777777">
      <w:pPr>
        <w:spacing w:line="360" w:lineRule="auto"/>
        <w:textAlignment w:val="center"/>
        <w:rPr>
          <w:color w:val="000000"/>
        </w:rPr>
      </w:pPr>
      <w:r>
        <w:rPr>
          <w:noProof/>
          <w:color w:val="000000"/>
        </w:rPr>
        <w:drawing>
          <wp:inline distT="0" distB="0" distL="0" distR="0">
            <wp:extent cx="2419350" cy="1266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5"/>
                    <a:stretch>
                      <a:fillRect/>
                    </a:stretch>
                  </pic:blipFill>
                  <pic:spPr>
                    <a:xfrm>
                      <a:off x="0" y="0"/>
                      <a:ext cx="2419350" cy="1266825"/>
                    </a:xfrm>
                    <a:prstGeom prst="rect">
                      <a:avLst/>
                    </a:prstGeom>
                  </pic:spPr>
                </pic:pic>
              </a:graphicData>
            </a:graphic>
          </wp:inline>
        </w:drawing>
      </w:r>
      <w:r>
        <w:rPr>
          <w:color w:val="000000"/>
        </w:rPr>
        <w:t xml:space="preserve">  </w:t>
      </w:r>
    </w:p>
    <w:p w:rsidR="001017A1" w14:paraId="6EEDD8C2" w14:textId="77777777">
      <w:pPr>
        <w:spacing w:line="360" w:lineRule="auto"/>
        <w:jc w:val="left"/>
        <w:textAlignment w:val="center"/>
        <w:rPr>
          <w:color w:val="000000"/>
        </w:rPr>
      </w:pPr>
      <w:r>
        <w:rPr>
          <w:color w:val="000000"/>
        </w:rPr>
        <w:t>（</w:t>
      </w:r>
      <w:r>
        <w:rPr>
          <w:color w:val="000000"/>
        </w:rPr>
        <w:t>1</w:t>
      </w:r>
      <w:r>
        <w:rPr>
          <w:color w:val="000000"/>
        </w:rPr>
        <w:t>）该实验</w:t>
      </w:r>
      <w:r>
        <w:rPr>
          <w:noProof/>
          <w:color w:val="000000"/>
        </w:rPr>
        <w:drawing>
          <wp:inline distT="0" distB="0" distL="0" distR="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color w:val="000000"/>
        </w:rPr>
        <w:t>自变量为</w:t>
      </w:r>
      <w:r>
        <w:rPr>
          <w:color w:val="000000"/>
        </w:rPr>
        <w:t>______</w:t>
      </w:r>
      <w:r>
        <w:rPr>
          <w:color w:val="000000"/>
        </w:rPr>
        <w:t>。该实验的无关变量中，影响光合作用强度的主要环境因素有</w:t>
      </w:r>
      <w:r>
        <w:rPr>
          <w:color w:val="000000"/>
        </w:rPr>
        <w:t>_________</w:t>
      </w:r>
      <w:r>
        <w:rPr>
          <w:color w:val="000000"/>
        </w:rPr>
        <w:t>（答出</w:t>
      </w:r>
      <w:r>
        <w:rPr>
          <w:color w:val="000000"/>
        </w:rPr>
        <w:t>2</w:t>
      </w:r>
      <w:r>
        <w:rPr>
          <w:color w:val="000000"/>
        </w:rPr>
        <w:t>个因素即可）。</w:t>
      </w:r>
    </w:p>
    <w:p w:rsidR="001017A1" w14:paraId="35A18B21" w14:textId="77777777">
      <w:pPr>
        <w:spacing w:line="360" w:lineRule="auto"/>
        <w:jc w:val="left"/>
        <w:textAlignment w:val="center"/>
        <w:rPr>
          <w:color w:val="000000"/>
        </w:rPr>
      </w:pPr>
      <w:r>
        <w:rPr>
          <w:color w:val="000000"/>
        </w:rPr>
        <w:t>（</w:t>
      </w:r>
      <w:r>
        <w:rPr>
          <w:color w:val="000000"/>
        </w:rPr>
        <w:t>2</w:t>
      </w:r>
      <w:r>
        <w:rPr>
          <w:color w:val="000000"/>
        </w:rPr>
        <w:t>）根据本实验，</w:t>
      </w:r>
      <w:r>
        <w:rPr>
          <w:color w:val="000000"/>
        </w:rPr>
        <w:t>____</w:t>
      </w:r>
      <w:r>
        <w:rPr>
          <w:color w:val="000000"/>
        </w:rPr>
        <w:t>（填</w:t>
      </w:r>
      <w:r>
        <w:rPr>
          <w:color w:val="000000"/>
        </w:rPr>
        <w:t>“</w:t>
      </w:r>
      <w:r>
        <w:rPr>
          <w:color w:val="000000"/>
        </w:rPr>
        <w:t>能</w:t>
      </w:r>
      <w:r>
        <w:rPr>
          <w:color w:val="000000"/>
        </w:rPr>
        <w:t>”</w:t>
      </w:r>
      <w:r>
        <w:rPr>
          <w:color w:val="000000"/>
        </w:rPr>
        <w:t>或</w:t>
      </w:r>
      <w:r>
        <w:rPr>
          <w:color w:val="000000"/>
        </w:rPr>
        <w:t>“</w:t>
      </w:r>
      <w:r>
        <w:rPr>
          <w:color w:val="000000"/>
        </w:rPr>
        <w:t>不能</w:t>
      </w:r>
      <w:r>
        <w:rPr>
          <w:color w:val="000000"/>
        </w:rPr>
        <w:t>”</w:t>
      </w:r>
      <w:r>
        <w:rPr>
          <w:color w:val="000000"/>
        </w:rPr>
        <w:t>）比较出强光照射下突变体与野生型的</w:t>
      </w:r>
      <w:r>
        <w:rPr>
          <w:color w:val="000000"/>
        </w:rPr>
        <w:t>PSⅡ</w:t>
      </w:r>
      <w:r>
        <w:rPr>
          <w:color w:val="000000"/>
        </w:rPr>
        <w:t>活性强弱，理由是</w:t>
      </w:r>
      <w:r>
        <w:rPr>
          <w:color w:val="000000"/>
        </w:rPr>
        <w:t>__________</w:t>
      </w:r>
      <w:r>
        <w:rPr>
          <w:color w:val="000000"/>
        </w:rPr>
        <w:t>。</w:t>
      </w:r>
    </w:p>
    <w:p w:rsidR="001017A1" w14:paraId="1163462F" w14:textId="77777777">
      <w:pPr>
        <w:spacing w:line="360" w:lineRule="auto"/>
        <w:jc w:val="left"/>
        <w:textAlignment w:val="center"/>
        <w:rPr>
          <w:color w:val="000000"/>
        </w:rPr>
      </w:pPr>
      <w:r>
        <w:rPr>
          <w:color w:val="000000"/>
        </w:rPr>
        <w:t>（</w:t>
      </w:r>
      <w:r>
        <w:rPr>
          <w:color w:val="000000"/>
        </w:rPr>
        <w:t>3</w:t>
      </w:r>
      <w:r>
        <w:rPr>
          <w:color w:val="000000"/>
        </w:rPr>
        <w:t>）据图分析，与野生型相比，强光照射下突变体中流向光合作用的能量</w:t>
      </w:r>
      <w:r>
        <w:rPr>
          <w:color w:val="000000"/>
        </w:rPr>
        <w:t>__________</w:t>
      </w:r>
      <w:r>
        <w:rPr>
          <w:color w:val="000000"/>
        </w:rPr>
        <w:t>（填</w:t>
      </w:r>
      <w:r>
        <w:rPr>
          <w:color w:val="000000"/>
        </w:rPr>
        <w:t>“</w:t>
      </w:r>
      <w:r>
        <w:rPr>
          <w:color w:val="000000"/>
        </w:rPr>
        <w:t>多</w:t>
      </w:r>
      <w:r>
        <w:rPr>
          <w:color w:val="000000"/>
        </w:rPr>
        <w:t>”</w:t>
      </w:r>
      <w:r>
        <w:rPr>
          <w:color w:val="000000"/>
        </w:rPr>
        <w:t>或</w:t>
      </w:r>
      <w:r>
        <w:rPr>
          <w:color w:val="000000"/>
        </w:rPr>
        <w:t>“</w:t>
      </w:r>
      <w:r>
        <w:rPr>
          <w:color w:val="000000"/>
        </w:rPr>
        <w:t>少</w:t>
      </w:r>
      <w:r>
        <w:rPr>
          <w:color w:val="000000"/>
        </w:rPr>
        <w:t>”</w:t>
      </w:r>
      <w:r>
        <w:rPr>
          <w:color w:val="000000"/>
        </w:rPr>
        <w:t>）。若测得突变体的暗反应强度高于野生型，根据本实验推测，原因是</w:t>
      </w:r>
      <w:r>
        <w:rPr>
          <w:color w:val="000000"/>
        </w:rPr>
        <w:t>__________</w:t>
      </w:r>
      <w:r>
        <w:rPr>
          <w:color w:val="000000"/>
        </w:rPr>
        <w:t>。</w:t>
      </w:r>
    </w:p>
    <w:p w:rsidR="001017A1" w14:paraId="288840B5" w14:textId="77777777">
      <w:pPr>
        <w:spacing w:line="360" w:lineRule="auto"/>
        <w:textAlignment w:val="center"/>
        <w:rPr>
          <w:color w:val="000000"/>
        </w:rPr>
      </w:pPr>
      <w:r>
        <w:rPr>
          <w:color w:val="000000"/>
        </w:rPr>
        <w:t xml:space="preserve">22. </w:t>
      </w:r>
      <w:r>
        <w:rPr>
          <w:color w:val="000000"/>
        </w:rPr>
        <w:t>研究显示，糖尿病患者由于大脑海马神经元中蛋白</w:t>
      </w:r>
      <w:r>
        <w:rPr>
          <w:color w:val="000000"/>
        </w:rPr>
        <w:t>Tau</w:t>
      </w:r>
      <w:r>
        <w:rPr>
          <w:color w:val="000000"/>
        </w:rPr>
        <w:t>过度磷酸化，导致记忆力减退。细胞自噬能促进过度磷酸化的蛋白</w:t>
      </w:r>
      <w:r>
        <w:rPr>
          <w:color w:val="000000"/>
        </w:rPr>
        <w:t>Tau</w:t>
      </w:r>
      <w:r>
        <w:rPr>
          <w:color w:val="000000"/>
        </w:rPr>
        <w:t>降解，该过程受蛋白激酶</w:t>
      </w:r>
      <w:r>
        <w:rPr>
          <w:color w:val="000000"/>
        </w:rPr>
        <w:t>cPKCγ</w:t>
      </w:r>
      <w:r>
        <w:rPr>
          <w:color w:val="000000"/>
        </w:rPr>
        <w:t>的调控。为探究相关机理，以小鼠等为材料进行了以下实验。</w:t>
      </w:r>
    </w:p>
    <w:p w:rsidR="001017A1" w14:paraId="0E272C1C" w14:textId="77777777">
      <w:pPr>
        <w:spacing w:line="360" w:lineRule="auto"/>
        <w:textAlignment w:val="center"/>
        <w:rPr>
          <w:color w:val="000000"/>
        </w:rPr>
      </w:pPr>
      <w:r>
        <w:rPr>
          <w:color w:val="000000"/>
        </w:rPr>
        <w:t>实验</w:t>
      </w:r>
      <w:r>
        <w:rPr>
          <w:color w:val="000000"/>
        </w:rPr>
        <w:t>I</w:t>
      </w:r>
      <w:r>
        <w:rPr>
          <w:color w:val="000000"/>
        </w:rPr>
        <w:t>：探究高糖环境和蛋白激酶</w:t>
      </w:r>
      <w:r>
        <w:rPr>
          <w:color w:val="000000"/>
        </w:rPr>
        <w:t>cPKCγ</w:t>
      </w:r>
      <w:r>
        <w:rPr>
          <w:color w:val="000000"/>
        </w:rPr>
        <w:t>对离体小鼠海马神经元自噬的影响。配制含有</w:t>
      </w:r>
      <w:r>
        <w:rPr>
          <w:color w:val="000000"/>
        </w:rPr>
        <w:t>5mmol/L</w:t>
      </w:r>
      <w:r>
        <w:rPr>
          <w:color w:val="000000"/>
        </w:rPr>
        <w:t>葡萄糖的培养液模拟正常小鼠的体液环境。将各组细胞分别置于等量培养液中，</w:t>
      </w:r>
      <w:r>
        <w:rPr>
          <w:color w:val="000000"/>
        </w:rPr>
        <w:t>A</w:t>
      </w:r>
      <w:r>
        <w:rPr>
          <w:color w:val="000000"/>
        </w:rPr>
        <w:t>组培养液不处理，</w:t>
      </w:r>
      <w:r>
        <w:rPr>
          <w:color w:val="000000"/>
        </w:rPr>
        <w:t>B</w:t>
      </w:r>
      <w:r>
        <w:rPr>
          <w:color w:val="000000"/>
        </w:rPr>
        <w:t>组培养液中加入</w:t>
      </w:r>
      <w:r>
        <w:rPr>
          <w:color w:val="000000"/>
        </w:rPr>
        <w:t>75mmol/L</w:t>
      </w:r>
      <w:r>
        <w:rPr>
          <w:color w:val="000000"/>
        </w:rPr>
        <w:t>的</w:t>
      </w:r>
      <w:r>
        <w:rPr>
          <w:color w:val="000000"/>
        </w:rPr>
        <w:t>X</w:t>
      </w:r>
      <w:r>
        <w:rPr>
          <w:color w:val="000000"/>
        </w:rPr>
        <w:t>试剂</w:t>
      </w:r>
      <w:r>
        <w:rPr>
          <w:color w:val="000000"/>
        </w:rPr>
        <w:t>1mL</w:t>
      </w:r>
      <w:r>
        <w:rPr>
          <w:color w:val="000000"/>
        </w:rPr>
        <w:t>，</w:t>
      </w:r>
      <w:r>
        <w:rPr>
          <w:color w:val="000000"/>
        </w:rPr>
        <w:t>C</w:t>
      </w:r>
      <w:r>
        <w:rPr>
          <w:color w:val="000000"/>
        </w:rPr>
        <w:t>组培养液中加入</w:t>
      </w:r>
      <w:r>
        <w:rPr>
          <w:color w:val="000000"/>
        </w:rPr>
        <w:t>75mmol/L</w:t>
      </w:r>
      <w:r>
        <w:rPr>
          <w:color w:val="000000"/>
        </w:rPr>
        <w:t>葡萄糖溶液</w:t>
      </w:r>
      <w:r>
        <w:rPr>
          <w:color w:val="000000"/>
        </w:rPr>
        <w:t>1mL</w:t>
      </w:r>
      <w:r>
        <w:rPr>
          <w:color w:val="000000"/>
        </w:rPr>
        <w:t>。实验结果见图甲。</w:t>
      </w:r>
    </w:p>
    <w:p w:rsidR="001017A1" w14:paraId="0FD3E52C" w14:textId="77777777">
      <w:pPr>
        <w:spacing w:line="360" w:lineRule="auto"/>
        <w:textAlignment w:val="center"/>
        <w:rPr>
          <w:color w:val="000000"/>
        </w:rPr>
      </w:pPr>
      <w:r>
        <w:rPr>
          <w:color w:val="000000"/>
        </w:rPr>
        <w:t>实验</w:t>
      </w:r>
      <w:r>
        <w:rPr>
          <w:color w:val="000000"/>
        </w:rPr>
        <w:t>Ⅱ</w:t>
      </w:r>
      <w:r>
        <w:rPr>
          <w:color w:val="000000"/>
        </w:rPr>
        <w:t>：通过水迷宫实验检测小鼠的记忆能力，连续</w:t>
      </w:r>
      <w:r>
        <w:rPr>
          <w:color w:val="000000"/>
        </w:rPr>
        <w:t>5</w:t>
      </w:r>
      <w:r>
        <w:rPr>
          <w:color w:val="000000"/>
        </w:rPr>
        <w:t>天测量</w:t>
      </w:r>
      <w:r>
        <w:rPr>
          <w:color w:val="000000"/>
        </w:rPr>
        <w:t>4</w:t>
      </w:r>
      <w:r>
        <w:rPr>
          <w:color w:val="000000"/>
        </w:rPr>
        <w:t>组小鼠的逃避潜伏期，结果见图乙。逃避潜伏期与记忆能力呈负相关，实验中的糖尿病记忆力减退模型小鼠（</w:t>
      </w:r>
      <w:r>
        <w:rPr>
          <w:color w:val="000000"/>
        </w:rPr>
        <w:t>TD</w:t>
      </w:r>
      <w:r>
        <w:rPr>
          <w:color w:val="000000"/>
        </w:rPr>
        <w:t>小鼠）通过注射药物</w:t>
      </w:r>
      <w:r>
        <w:rPr>
          <w:color w:val="000000"/>
        </w:rPr>
        <w:t>STZ</w:t>
      </w:r>
      <w:r>
        <w:rPr>
          <w:color w:val="000000"/>
        </w:rPr>
        <w:t>制备。</w:t>
      </w:r>
    </w:p>
    <w:p w:rsidR="001017A1" w14:paraId="4F0B88E6" w14:textId="77777777">
      <w:pPr>
        <w:spacing w:line="360" w:lineRule="auto"/>
        <w:textAlignment w:val="center"/>
        <w:rPr>
          <w:color w:val="000000"/>
        </w:rPr>
      </w:pPr>
      <w:r>
        <w:rPr>
          <w:color w:val="000000"/>
        </w:rPr>
        <w:t xml:space="preserve"> </w:t>
      </w:r>
      <w:r>
        <w:rPr>
          <w:noProof/>
          <w:color w:val="000000"/>
        </w:rPr>
        <w:drawing>
          <wp:inline distT="0" distB="0" distL="0" distR="0">
            <wp:extent cx="4486275" cy="1676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6"/>
                    <a:stretch>
                      <a:fillRect/>
                    </a:stretch>
                  </pic:blipFill>
                  <pic:spPr>
                    <a:xfrm>
                      <a:off x="0" y="0"/>
                      <a:ext cx="4486275" cy="1676400"/>
                    </a:xfrm>
                    <a:prstGeom prst="rect">
                      <a:avLst/>
                    </a:prstGeom>
                  </pic:spPr>
                </pic:pic>
              </a:graphicData>
            </a:graphic>
          </wp:inline>
        </w:drawing>
      </w:r>
      <w:r>
        <w:rPr>
          <w:noProof/>
          <w:color w:val="000000"/>
        </w:rPr>
        <w:drawing>
          <wp:inline distT="0" distB="0" distL="0" distR="0">
            <wp:extent cx="2486025" cy="1828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7"/>
                    <a:stretch>
                      <a:fillRect/>
                    </a:stretch>
                  </pic:blipFill>
                  <pic:spPr>
                    <a:xfrm>
                      <a:off x="0" y="0"/>
                      <a:ext cx="2486025" cy="1828800"/>
                    </a:xfrm>
                    <a:prstGeom prst="rect">
                      <a:avLst/>
                    </a:prstGeom>
                  </pic:spPr>
                </pic:pic>
              </a:graphicData>
            </a:graphic>
          </wp:inline>
        </w:drawing>
      </w:r>
      <w:r>
        <w:rPr>
          <w:color w:val="000000"/>
        </w:rPr>
        <w:t xml:space="preserve">  </w:t>
      </w:r>
    </w:p>
    <w:p w:rsidR="001017A1" w14:paraId="088FB713" w14:textId="77777777">
      <w:pPr>
        <w:spacing w:line="360" w:lineRule="auto"/>
        <w:jc w:val="left"/>
        <w:textAlignment w:val="center"/>
        <w:rPr>
          <w:color w:val="000000"/>
        </w:rPr>
      </w:pPr>
      <w:r>
        <w:rPr>
          <w:color w:val="000000"/>
        </w:rPr>
        <w:t>（</w:t>
      </w:r>
      <w:r>
        <w:rPr>
          <w:color w:val="000000"/>
        </w:rPr>
        <w:t>1</w:t>
      </w:r>
      <w:r>
        <w:rPr>
          <w:color w:val="000000"/>
        </w:rPr>
        <w:t>）人体中血糖的来源有</w:t>
      </w:r>
      <w:r>
        <w:rPr>
          <w:color w:val="000000"/>
        </w:rPr>
        <w:t>________</w:t>
      </w:r>
      <w:r>
        <w:rPr>
          <w:color w:val="000000"/>
        </w:rPr>
        <w:t>（答出</w:t>
      </w:r>
      <w:r>
        <w:rPr>
          <w:color w:val="000000"/>
        </w:rPr>
        <w:t>2</w:t>
      </w:r>
      <w:r>
        <w:rPr>
          <w:color w:val="000000"/>
        </w:rPr>
        <w:t>个方面的来源即可）。已知</w:t>
      </w:r>
      <w:r>
        <w:rPr>
          <w:color w:val="000000"/>
        </w:rPr>
        <w:t>STZ</w:t>
      </w:r>
      <w:r>
        <w:rPr>
          <w:color w:val="000000"/>
        </w:rPr>
        <w:t>是通过破坏某种细胞引起了小鼠血糖升高，据此推测，这种细胞是</w:t>
      </w:r>
      <w:r>
        <w:rPr>
          <w:color w:val="000000"/>
        </w:rPr>
        <w:t>__________</w:t>
      </w:r>
      <w:r>
        <w:rPr>
          <w:color w:val="000000"/>
        </w:rPr>
        <w:t>。</w:t>
      </w:r>
    </w:p>
    <w:p w:rsidR="001017A1" w14:paraId="0C6F0D60" w14:textId="77777777">
      <w:pPr>
        <w:spacing w:line="360" w:lineRule="auto"/>
        <w:jc w:val="left"/>
        <w:textAlignment w:val="center"/>
        <w:rPr>
          <w:color w:val="000000"/>
        </w:rPr>
      </w:pPr>
      <w:r>
        <w:rPr>
          <w:color w:val="000000"/>
        </w:rPr>
        <w:t>（</w:t>
      </w:r>
      <w:r>
        <w:rPr>
          <w:color w:val="000000"/>
        </w:rPr>
        <w:t>2</w:t>
      </w:r>
      <w:r>
        <w:rPr>
          <w:color w:val="000000"/>
        </w:rPr>
        <w:t>）实验</w:t>
      </w:r>
      <w:r>
        <w:rPr>
          <w:color w:val="000000"/>
        </w:rPr>
        <w:t>I</w:t>
      </w:r>
      <w:r>
        <w:rPr>
          <w:color w:val="000000"/>
        </w:rPr>
        <w:t>的</w:t>
      </w:r>
      <w:r>
        <w:rPr>
          <w:color w:val="000000"/>
        </w:rPr>
        <w:t>C</w:t>
      </w:r>
      <w:r>
        <w:rPr>
          <w:color w:val="000000"/>
        </w:rPr>
        <w:t>组中，在含</w:t>
      </w:r>
      <w:r>
        <w:rPr>
          <w:color w:val="000000"/>
        </w:rPr>
        <w:t>5mmol/L</w:t>
      </w:r>
      <w:r>
        <w:rPr>
          <w:color w:val="000000"/>
        </w:rPr>
        <w:t>葡萄糖的培养液中加入</w:t>
      </w:r>
      <w:r>
        <w:rPr>
          <w:color w:val="000000"/>
        </w:rPr>
        <w:t>75mmo/L</w:t>
      </w:r>
      <w:r>
        <w:rPr>
          <w:color w:val="000000"/>
        </w:rPr>
        <w:t>葡萄糖溶液后，细胞吸水、体积变大，说明加入该浓度葡萄糖溶液后培养液的渗透压</w:t>
      </w:r>
      <w:r>
        <w:rPr>
          <w:color w:val="000000"/>
        </w:rPr>
        <w:t>__________</w:t>
      </w:r>
      <w:r>
        <w:rPr>
          <w:color w:val="000000"/>
        </w:rPr>
        <w:t>（填</w:t>
      </w:r>
      <w:r>
        <w:rPr>
          <w:color w:val="000000"/>
        </w:rPr>
        <w:t>“</w:t>
      </w:r>
      <w:r>
        <w:rPr>
          <w:color w:val="000000"/>
        </w:rPr>
        <w:t>升高</w:t>
      </w:r>
      <w:r>
        <w:rPr>
          <w:color w:val="000000"/>
        </w:rPr>
        <w:t>”</w:t>
      </w:r>
      <w:r>
        <w:rPr>
          <w:color w:val="000000"/>
        </w:rPr>
        <w:t>或</w:t>
      </w:r>
      <w:r>
        <w:rPr>
          <w:color w:val="000000"/>
        </w:rPr>
        <w:t>“</w:t>
      </w:r>
      <w:r>
        <w:rPr>
          <w:color w:val="000000"/>
        </w:rPr>
        <w:t>降低</w:t>
      </w:r>
      <w:r>
        <w:rPr>
          <w:color w:val="000000"/>
        </w:rPr>
        <w:t>”</w:t>
      </w:r>
      <w:r>
        <w:rPr>
          <w:color w:val="000000"/>
        </w:rPr>
        <w:t>），</w:t>
      </w:r>
      <w:r>
        <w:rPr>
          <w:color w:val="000000"/>
        </w:rPr>
        <w:t>B</w:t>
      </w:r>
      <w:r>
        <w:rPr>
          <w:color w:val="000000"/>
        </w:rPr>
        <w:t>组实验结果可说明渗透压的变化对</w:t>
      </w:r>
      <w:r>
        <w:rPr>
          <w:color w:val="000000"/>
        </w:rPr>
        <w:t>C</w:t>
      </w:r>
      <w:r>
        <w:rPr>
          <w:color w:val="000000"/>
        </w:rPr>
        <w:t>组结果</w:t>
      </w:r>
      <w:r>
        <w:rPr>
          <w:color w:val="000000"/>
        </w:rPr>
        <w:t>__________</w:t>
      </w:r>
      <w:r>
        <w:rPr>
          <w:color w:val="000000"/>
        </w:rPr>
        <w:t>（填</w:t>
      </w:r>
      <w:r>
        <w:rPr>
          <w:color w:val="000000"/>
        </w:rPr>
        <w:t>“</w:t>
      </w:r>
      <w:r>
        <w:rPr>
          <w:color w:val="000000"/>
        </w:rPr>
        <w:t>有</w:t>
      </w:r>
      <w:r>
        <w:rPr>
          <w:color w:val="000000"/>
        </w:rPr>
        <w:t>”</w:t>
      </w:r>
      <w:r>
        <w:rPr>
          <w:color w:val="000000"/>
        </w:rPr>
        <w:t>或</w:t>
      </w:r>
      <w:r>
        <w:rPr>
          <w:color w:val="000000"/>
        </w:rPr>
        <w:t>“</w:t>
      </w:r>
      <w:r>
        <w:rPr>
          <w:color w:val="000000"/>
        </w:rPr>
        <w:t>没有</w:t>
      </w:r>
      <w:r>
        <w:rPr>
          <w:color w:val="000000"/>
        </w:rPr>
        <w:t>”</w:t>
      </w:r>
      <w:r>
        <w:rPr>
          <w:color w:val="000000"/>
        </w:rPr>
        <w:t>）干扰。图甲中</w:t>
      </w:r>
      <w:r>
        <w:rPr>
          <w:color w:val="000000"/>
        </w:rPr>
        <w:t>A</w:t>
      </w:r>
      <w:r>
        <w:rPr>
          <w:color w:val="000000"/>
        </w:rPr>
        <w:t>组和</w:t>
      </w:r>
      <w:r>
        <w:rPr>
          <w:color w:val="000000"/>
        </w:rPr>
        <w:t>C</w:t>
      </w:r>
      <w:r>
        <w:rPr>
          <w:color w:val="000000"/>
        </w:rPr>
        <w:t>组的实验结果说明蛋白激酶</w:t>
      </w:r>
      <w:r>
        <w:rPr>
          <w:color w:val="000000"/>
        </w:rPr>
        <w:t>cPKCγ</w:t>
      </w:r>
      <w:r>
        <w:rPr>
          <w:color w:val="000000"/>
        </w:rPr>
        <w:t>对海马神经元自噬水平的影响是</w:t>
      </w:r>
      <w:r>
        <w:rPr>
          <w:color w:val="000000"/>
        </w:rPr>
        <w:t>___________</w:t>
      </w:r>
    </w:p>
    <w:p w:rsidR="001017A1" w14:paraId="1B60DB91" w14:textId="77777777">
      <w:pPr>
        <w:spacing w:line="360" w:lineRule="auto"/>
        <w:jc w:val="left"/>
        <w:textAlignment w:val="center"/>
        <w:rPr>
          <w:color w:val="000000"/>
        </w:rPr>
      </w:pPr>
      <w:r>
        <w:rPr>
          <w:color w:val="000000"/>
        </w:rPr>
        <w:t>（</w:t>
      </w:r>
      <w:r>
        <w:rPr>
          <w:color w:val="000000"/>
        </w:rPr>
        <w:t>3</w:t>
      </w:r>
      <w:r>
        <w:rPr>
          <w:color w:val="000000"/>
        </w:rPr>
        <w:t>）图乙中</w:t>
      </w:r>
      <w:r>
        <w:rPr>
          <w:color w:val="000000"/>
        </w:rPr>
        <w:t>a</w:t>
      </w:r>
      <w:r>
        <w:rPr>
          <w:color w:val="000000"/>
        </w:rPr>
        <w:t>、</w:t>
      </w:r>
      <w:r>
        <w:rPr>
          <w:color w:val="000000"/>
        </w:rPr>
        <w:t>b</w:t>
      </w:r>
      <w:r>
        <w:rPr>
          <w:color w:val="000000"/>
        </w:rPr>
        <w:t>两条曲线所对应的实验动物分别是</w:t>
      </w:r>
      <w:r>
        <w:rPr>
          <w:color w:val="000000"/>
        </w:rPr>
        <w:t>____________</w:t>
      </w:r>
      <w:r>
        <w:rPr>
          <w:color w:val="000000"/>
        </w:rPr>
        <w:t>（填标号）。</w:t>
      </w:r>
    </w:p>
    <w:p w:rsidR="001017A1" w14:paraId="6DD40C49" w14:textId="77777777">
      <w:pPr>
        <w:spacing w:line="360" w:lineRule="auto"/>
        <w:textAlignment w:val="center"/>
        <w:rPr>
          <w:color w:val="000000"/>
        </w:rPr>
      </w:pPr>
      <w:r>
        <w:rPr>
          <w:color w:val="000000"/>
        </w:rPr>
        <w:t>①</w:t>
      </w:r>
      <w:r>
        <w:rPr>
          <w:color w:val="000000"/>
        </w:rPr>
        <w:t>正常小鼠</w:t>
      </w:r>
      <w:r>
        <w:rPr>
          <w:color w:val="000000"/>
        </w:rPr>
        <w:t xml:space="preserve">    ②</w:t>
      </w:r>
      <w:r>
        <w:rPr>
          <w:color w:val="000000"/>
        </w:rPr>
        <w:t>敲除</w:t>
      </w:r>
      <w:r>
        <w:rPr>
          <w:color w:val="000000"/>
        </w:rPr>
        <w:t>cPKCγ</w:t>
      </w:r>
      <w:r>
        <w:rPr>
          <w:color w:val="000000"/>
        </w:rPr>
        <w:t>基因的小鼠</w:t>
      </w:r>
      <w:r>
        <w:rPr>
          <w:color w:val="000000"/>
        </w:rPr>
        <w:t xml:space="preserve">  ③TD</w:t>
      </w:r>
      <w:r>
        <w:rPr>
          <w:color w:val="000000"/>
        </w:rPr>
        <w:t>小鼠</w:t>
      </w:r>
      <w:r>
        <w:rPr>
          <w:color w:val="000000"/>
        </w:rPr>
        <w:t xml:space="preserve">    ④</w:t>
      </w:r>
      <w:r>
        <w:rPr>
          <w:color w:val="000000"/>
        </w:rPr>
        <w:t>敲除</w:t>
      </w:r>
      <w:r>
        <w:rPr>
          <w:color w:val="000000"/>
        </w:rPr>
        <w:t>cPKCγ</w:t>
      </w:r>
      <w:r>
        <w:rPr>
          <w:color w:val="000000"/>
        </w:rPr>
        <w:t>基因的</w:t>
      </w:r>
      <w:r>
        <w:rPr>
          <w:color w:val="000000"/>
        </w:rPr>
        <w:t>TD</w:t>
      </w:r>
      <w:r>
        <w:rPr>
          <w:color w:val="000000"/>
        </w:rPr>
        <w:t>小鼠</w:t>
      </w:r>
    </w:p>
    <w:p w:rsidR="001017A1" w14:paraId="7AE838B6" w14:textId="77777777">
      <w:pPr>
        <w:spacing w:line="360" w:lineRule="auto"/>
        <w:jc w:val="left"/>
        <w:textAlignment w:val="center"/>
        <w:rPr>
          <w:color w:val="000000"/>
        </w:rPr>
      </w:pPr>
      <w:r>
        <w:rPr>
          <w:color w:val="000000"/>
        </w:rPr>
        <w:t>（</w:t>
      </w:r>
      <w:r>
        <w:rPr>
          <w:color w:val="000000"/>
        </w:rPr>
        <w:t>4</w:t>
      </w:r>
      <w:r>
        <w:rPr>
          <w:color w:val="000000"/>
        </w:rPr>
        <w:t>）对</w:t>
      </w:r>
      <w:r>
        <w:rPr>
          <w:color w:val="000000"/>
        </w:rPr>
        <w:t>TD</w:t>
      </w:r>
      <w:r>
        <w:rPr>
          <w:color w:val="000000"/>
        </w:rPr>
        <w:t>小鼠进行干预后，小鼠的记忆能力得到显著提高。基于本研究，写出</w:t>
      </w:r>
      <w:r>
        <w:rPr>
          <w:color w:val="000000"/>
        </w:rPr>
        <w:t>2</w:t>
      </w:r>
      <w:r>
        <w:rPr>
          <w:color w:val="000000"/>
        </w:rPr>
        <w:t>种可能的干预思路：</w:t>
      </w:r>
      <w:r>
        <w:rPr>
          <w:color w:val="000000"/>
        </w:rPr>
        <w:t>______</w:t>
      </w:r>
      <w:r>
        <w:rPr>
          <w:color w:val="000000"/>
        </w:rPr>
        <w:t>。</w:t>
      </w:r>
    </w:p>
    <w:p w:rsidR="001017A1" w14:paraId="39D4A969" w14:textId="77777777">
      <w:pPr>
        <w:spacing w:line="360" w:lineRule="auto"/>
        <w:textAlignment w:val="center"/>
        <w:rPr>
          <w:color w:val="000000"/>
        </w:rPr>
      </w:pPr>
      <w:r>
        <w:rPr>
          <w:color w:val="000000"/>
        </w:rPr>
        <w:t xml:space="preserve">23. </w:t>
      </w:r>
      <w:r>
        <w:rPr>
          <w:rFonts w:ascii="宋体" w:hAnsi="宋体"/>
          <w:color w:val="000000"/>
        </w:rPr>
        <w:t>单个精子的</w:t>
      </w:r>
      <w:r>
        <w:rPr>
          <w:rFonts w:eastAsia="Times New Roman" w:cs="Times New Roman"/>
          <w:color w:val="000000"/>
        </w:rPr>
        <w:t>DNA</w:t>
      </w:r>
      <w:r>
        <w:rPr>
          <w:rFonts w:ascii="宋体" w:hAnsi="宋体"/>
          <w:color w:val="000000"/>
        </w:rPr>
        <w:t>提取技术可解决人类遗传学研究中因家系规模小而难以收集足够数据的问题。为研究</w:t>
      </w:r>
      <w:r>
        <w:rPr>
          <w:rFonts w:eastAsia="Times New Roman" w:cs="Times New Roman"/>
          <w:color w:val="000000"/>
        </w:rPr>
        <w:t>4</w:t>
      </w:r>
      <w:r>
        <w:rPr>
          <w:rFonts w:ascii="宋体" w:hAnsi="宋体"/>
          <w:color w:val="000000"/>
        </w:rPr>
        <w:t>对等位基因在染色体上的相对位置关系，以某志愿者的若干精子为材料，用以上</w:t>
      </w:r>
      <w:r>
        <w:rPr>
          <w:rFonts w:eastAsia="Times New Roman" w:cs="Times New Roman"/>
          <w:color w:val="000000"/>
        </w:rPr>
        <w:t>4</w:t>
      </w:r>
      <w:r>
        <w:rPr>
          <w:rFonts w:ascii="宋体" w:hAnsi="宋体"/>
          <w:color w:val="000000"/>
        </w:rPr>
        <w:t>对等位基因的引物，以单个精子的</w:t>
      </w:r>
      <w:r>
        <w:rPr>
          <w:rFonts w:eastAsia="Times New Roman" w:cs="Times New Roman"/>
          <w:color w:val="000000"/>
        </w:rPr>
        <w:t>DNA</w:t>
      </w:r>
      <w:r>
        <w:rPr>
          <w:rFonts w:ascii="宋体" w:hAnsi="宋体"/>
          <w:color w:val="000000"/>
        </w:rPr>
        <w:t>为模板进行</w:t>
      </w:r>
      <w:r>
        <w:rPr>
          <w:rFonts w:eastAsia="Times New Roman" w:cs="Times New Roman"/>
          <w:color w:val="000000"/>
        </w:rPr>
        <w:t>PCR</w:t>
      </w:r>
      <w:r>
        <w:rPr>
          <w:rFonts w:ascii="宋体" w:hAnsi="宋体"/>
          <w:color w:val="000000"/>
        </w:rPr>
        <w:t>后，检测产物中的相关基因，检测结果如表所示。已知表中该志愿者</w:t>
      </w:r>
      <w:r>
        <w:rPr>
          <w:rFonts w:eastAsia="Times New Roman" w:cs="Times New Roman"/>
          <w:color w:val="000000"/>
        </w:rPr>
        <w:t>12</w:t>
      </w:r>
      <w:r>
        <w:rPr>
          <w:rFonts w:ascii="宋体" w:hAnsi="宋体"/>
          <w:color w:val="000000"/>
        </w:rPr>
        <w:t>个精子的基因组成种类和比例与该志愿者理论上产生的配子的基因组成种类和比例相同；本研究中不存在致死现象，所有个体的染色体均正常，各种配子活力相同。</w:t>
      </w:r>
    </w:p>
    <w:tbl>
      <w:tblPr>
        <w:tblW w:w="4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51"/>
        <w:gridCol w:w="661"/>
        <w:gridCol w:w="415"/>
        <w:gridCol w:w="409"/>
        <w:gridCol w:w="381"/>
        <w:gridCol w:w="360"/>
        <w:gridCol w:w="415"/>
        <w:gridCol w:w="409"/>
        <w:gridCol w:w="369"/>
        <w:gridCol w:w="360"/>
      </w:tblGrid>
      <w:tr w14:paraId="535B51DA" w14:textId="77777777">
        <w:tblPrEx>
          <w:tblW w:w="4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125" w:type="dxa"/>
            <w:gridSpan w:val="2"/>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E73EE66" w14:textId="77777777">
            <w:pPr>
              <w:spacing w:line="360" w:lineRule="auto"/>
              <w:textAlignment w:val="center"/>
              <w:rPr>
                <w:color w:val="000000"/>
              </w:rPr>
            </w:pPr>
            <w:r>
              <w:rPr>
                <w:rFonts w:ascii="宋体" w:hAnsi="宋体"/>
                <w:color w:val="000000"/>
              </w:rPr>
              <w:t>等位基因</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08D7CF2" w14:textId="77777777">
            <w:pPr>
              <w:spacing w:line="360" w:lineRule="auto"/>
              <w:textAlignment w:val="center"/>
              <w:rPr>
                <w:color w:val="000000"/>
              </w:rPr>
            </w:pPr>
            <w:r>
              <w:rPr>
                <w:rFonts w:eastAsia="Times New Roman" w:cs="Times New Roman"/>
                <w:color w:val="000000"/>
              </w:rPr>
              <w:t>A</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EFF2B1A" w14:textId="77777777">
            <w:pPr>
              <w:spacing w:line="360" w:lineRule="auto"/>
              <w:textAlignment w:val="center"/>
              <w:rPr>
                <w:color w:val="000000"/>
              </w:rPr>
            </w:pPr>
            <w:r>
              <w:rPr>
                <w:rFonts w:eastAsia="Times New Roman" w:cs="Times New Roman"/>
                <w:color w:val="000000"/>
              </w:rPr>
              <w:t>a</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5E256075" w14:textId="77777777">
            <w:pPr>
              <w:spacing w:line="360" w:lineRule="auto"/>
              <w:textAlignment w:val="center"/>
              <w:rPr>
                <w:color w:val="000000"/>
              </w:rPr>
            </w:pPr>
            <w:r>
              <w:rPr>
                <w:rFonts w:eastAsia="Times New Roman" w:cs="Times New Roman"/>
                <w:color w:val="000000"/>
              </w:rPr>
              <w:t>B</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5AF24471" w14:textId="77777777">
            <w:pPr>
              <w:spacing w:line="360" w:lineRule="auto"/>
              <w:textAlignment w:val="center"/>
              <w:rPr>
                <w:color w:val="000000"/>
              </w:rPr>
            </w:pPr>
            <w:r>
              <w:rPr>
                <w:rFonts w:eastAsia="Times New Roman" w:cs="Times New Roman"/>
                <w:color w:val="000000"/>
              </w:rPr>
              <w:t>b</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B387806" w14:textId="77777777">
            <w:pPr>
              <w:spacing w:line="360" w:lineRule="auto"/>
              <w:textAlignment w:val="center"/>
              <w:rPr>
                <w:color w:val="000000"/>
              </w:rPr>
            </w:pPr>
            <w:r>
              <w:rPr>
                <w:rFonts w:eastAsia="Times New Roman" w:cs="Times New Roman"/>
                <w:color w:val="000000"/>
              </w:rPr>
              <w:t>D</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06130E8" w14:textId="77777777">
            <w:pPr>
              <w:spacing w:line="360" w:lineRule="auto"/>
              <w:textAlignment w:val="center"/>
              <w:rPr>
                <w:color w:val="000000"/>
              </w:rPr>
            </w:pPr>
            <w:r>
              <w:rPr>
                <w:rFonts w:eastAsia="Times New Roman" w:cs="Times New Roman"/>
                <w:color w:val="000000"/>
              </w:rPr>
              <w:t>d</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B9E0D00" w14:textId="77777777">
            <w:pPr>
              <w:spacing w:line="360" w:lineRule="auto"/>
              <w:textAlignment w:val="center"/>
              <w:rPr>
                <w:color w:val="000000"/>
              </w:rPr>
            </w:pPr>
            <w:r>
              <w:rPr>
                <w:rFonts w:eastAsia="Times New Roman" w:cs="Times New Roman"/>
                <w:color w:val="000000"/>
              </w:rPr>
              <w:t>E</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49656EE0" w14:textId="77777777">
            <w:pPr>
              <w:spacing w:line="360" w:lineRule="auto"/>
              <w:textAlignment w:val="center"/>
              <w:rPr>
                <w:color w:val="000000"/>
              </w:rPr>
            </w:pPr>
            <w:r>
              <w:rPr>
                <w:rFonts w:eastAsia="Times New Roman" w:cs="Times New Roman"/>
                <w:color w:val="000000"/>
              </w:rPr>
              <w:t>e</w:t>
            </w:r>
          </w:p>
        </w:tc>
      </w:tr>
      <w:tr w14:paraId="3CB44EF7" w14:textId="77777777">
        <w:tblPrEx>
          <w:tblW w:w="4230" w:type="dxa"/>
          <w:tblCellMar>
            <w:top w:w="120" w:type="dxa"/>
            <w:left w:w="120" w:type="dxa"/>
            <w:bottom w:w="120" w:type="dxa"/>
            <w:right w:w="120" w:type="dxa"/>
          </w:tblCellMar>
          <w:tblLook w:val="04A0"/>
        </w:tblPrEx>
        <w:trPr>
          <w:trHeight w:val="330"/>
        </w:trPr>
        <w:tc>
          <w:tcPr>
            <w:tcW w:w="420"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1600729" w14:textId="77777777">
            <w:pPr>
              <w:spacing w:line="360" w:lineRule="auto"/>
              <w:textAlignment w:val="center"/>
              <w:rPr>
                <w:color w:val="000000"/>
              </w:rPr>
            </w:pPr>
          </w:p>
          <w:p w:rsidR="001017A1" w14:paraId="0BFFB07A" w14:textId="77777777">
            <w:pPr>
              <w:spacing w:line="360" w:lineRule="auto"/>
              <w:textAlignment w:val="center"/>
              <w:rPr>
                <w:color w:val="000000"/>
              </w:rPr>
            </w:pPr>
          </w:p>
          <w:p w:rsidR="001017A1" w14:paraId="6B21E01B" w14:textId="77777777">
            <w:pPr>
              <w:spacing w:line="360" w:lineRule="auto"/>
              <w:textAlignment w:val="center"/>
              <w:rPr>
                <w:color w:val="000000"/>
              </w:rPr>
            </w:pPr>
            <w:r>
              <w:rPr>
                <w:color w:val="000000"/>
              </w:rPr>
              <w:t>单</w:t>
            </w:r>
          </w:p>
          <w:p w:rsidR="001017A1" w14:paraId="0D9F56F6" w14:textId="77777777">
            <w:pPr>
              <w:spacing w:line="360" w:lineRule="auto"/>
              <w:textAlignment w:val="center"/>
              <w:rPr>
                <w:color w:val="000000"/>
              </w:rPr>
            </w:pPr>
            <w:r>
              <w:rPr>
                <w:color w:val="000000"/>
              </w:rPr>
              <w:t>个</w:t>
            </w:r>
          </w:p>
          <w:p w:rsidR="001017A1" w14:paraId="34D7C541" w14:textId="77777777">
            <w:pPr>
              <w:spacing w:line="360" w:lineRule="auto"/>
              <w:textAlignment w:val="center"/>
              <w:rPr>
                <w:color w:val="000000"/>
              </w:rPr>
            </w:pPr>
            <w:r>
              <w:rPr>
                <w:color w:val="000000"/>
              </w:rPr>
              <w:t>精</w:t>
            </w:r>
          </w:p>
          <w:p w:rsidR="001017A1" w14:paraId="54B716B2" w14:textId="77777777">
            <w:pPr>
              <w:spacing w:line="360" w:lineRule="auto"/>
              <w:textAlignment w:val="center"/>
              <w:rPr>
                <w:color w:val="000000"/>
              </w:rPr>
            </w:pPr>
            <w:r>
              <w:rPr>
                <w:color w:val="000000"/>
              </w:rPr>
              <w:t>子</w:t>
            </w:r>
          </w:p>
          <w:p w:rsidR="001017A1" w14:paraId="0EEE7A77" w14:textId="77777777">
            <w:pPr>
              <w:spacing w:line="360" w:lineRule="auto"/>
              <w:textAlignment w:val="center"/>
              <w:rPr>
                <w:color w:val="000000"/>
              </w:rPr>
            </w:pPr>
            <w:r>
              <w:rPr>
                <w:color w:val="000000"/>
              </w:rPr>
              <w:t>编</w:t>
            </w:r>
          </w:p>
          <w:p w:rsidR="001017A1" w14:paraId="6DDCEBDD" w14:textId="77777777">
            <w:pPr>
              <w:spacing w:line="360" w:lineRule="auto"/>
              <w:textAlignment w:val="center"/>
              <w:rPr>
                <w:color w:val="000000"/>
              </w:rPr>
            </w:pPr>
            <w:r>
              <w:rPr>
                <w:rFonts w:ascii="宋体" w:hAnsi="宋体"/>
                <w:color w:val="000000"/>
              </w:rPr>
              <w:t>号</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4F5165CF" w14:textId="77777777">
            <w:pPr>
              <w:spacing w:line="360" w:lineRule="auto"/>
              <w:jc w:val="center"/>
              <w:textAlignment w:val="center"/>
              <w:rPr>
                <w:color w:val="000000"/>
              </w:rPr>
            </w:pPr>
            <w:r>
              <w:rPr>
                <w:rFonts w:eastAsia="Times New Roman" w:cs="Times New Roman"/>
                <w:color w:val="000000"/>
              </w:rPr>
              <w:t>1</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0BB9F07"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8D08771"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2E8C0DC"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63B8FD1"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5608FAE0"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18D34D3" w14:textId="77777777">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1304724"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425E44F" w14:textId="77777777">
            <w:pPr>
              <w:spacing w:line="360" w:lineRule="auto"/>
              <w:textAlignment w:val="center"/>
              <w:rPr>
                <w:color w:val="000000"/>
              </w:rPr>
            </w:pPr>
          </w:p>
        </w:tc>
      </w:tr>
      <w:tr w14:paraId="58F8870B"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017A1" w14:paraId="6C463045"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5BB6BF66" w14:textId="77777777">
            <w:pPr>
              <w:spacing w:line="360" w:lineRule="auto"/>
              <w:jc w:val="center"/>
              <w:textAlignment w:val="center"/>
              <w:rPr>
                <w:color w:val="000000"/>
              </w:rPr>
            </w:pPr>
            <w:r>
              <w:rPr>
                <w:rFonts w:eastAsia="Times New Roman" w:cs="Times New Roman"/>
                <w:color w:val="000000"/>
              </w:rPr>
              <w:t>2</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CD9A179"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4144446"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88BF670"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5C7A0BB0"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511F5972"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AB74394" w14:textId="77777777">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3A86473"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E2267E5" w14:textId="77777777">
            <w:pPr>
              <w:spacing w:line="360" w:lineRule="auto"/>
              <w:textAlignment w:val="center"/>
              <w:rPr>
                <w:color w:val="000000"/>
              </w:rPr>
            </w:pPr>
            <w:r>
              <w:rPr>
                <w:rFonts w:eastAsia="Times New Roman" w:cs="Times New Roman"/>
                <w:color w:val="000000"/>
              </w:rPr>
              <w:t>+</w:t>
            </w:r>
          </w:p>
        </w:tc>
      </w:tr>
      <w:tr w14:paraId="39A11321"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017A1" w14:paraId="51619C71"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8BB8706" w14:textId="77777777">
            <w:pPr>
              <w:spacing w:line="360" w:lineRule="auto"/>
              <w:jc w:val="center"/>
              <w:textAlignment w:val="center"/>
              <w:rPr>
                <w:color w:val="000000"/>
              </w:rPr>
            </w:pPr>
            <w:r>
              <w:rPr>
                <w:rFonts w:eastAsia="Times New Roman" w:cs="Times New Roman"/>
                <w:color w:val="000000"/>
              </w:rPr>
              <w:t>3</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D37C134"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EFBC16F"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B387520"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FF21022"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461DB72"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92C57E4" w14:textId="77777777">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534977F"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DA4E2E3" w14:textId="77777777">
            <w:pPr>
              <w:spacing w:line="360" w:lineRule="auto"/>
              <w:textAlignment w:val="center"/>
              <w:rPr>
                <w:color w:val="000000"/>
              </w:rPr>
            </w:pPr>
          </w:p>
        </w:tc>
      </w:tr>
      <w:tr w14:paraId="40FFDE23"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017A1" w14:paraId="7367ABC8"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B360CD7" w14:textId="77777777">
            <w:pPr>
              <w:spacing w:line="360" w:lineRule="auto"/>
              <w:jc w:val="center"/>
              <w:textAlignment w:val="center"/>
              <w:rPr>
                <w:color w:val="000000"/>
              </w:rPr>
            </w:pPr>
            <w:r>
              <w:rPr>
                <w:rFonts w:eastAsia="Times New Roman" w:cs="Times New Roman"/>
                <w:color w:val="000000"/>
              </w:rPr>
              <w:t>4</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397979C"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99FE6C2"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466464F6"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4820BF5"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5C1180A2"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6809D65" w14:textId="77777777">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F22FDAA"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C6A31A8" w14:textId="77777777">
            <w:pPr>
              <w:spacing w:line="360" w:lineRule="auto"/>
              <w:textAlignment w:val="center"/>
              <w:rPr>
                <w:color w:val="000000"/>
              </w:rPr>
            </w:pPr>
            <w:r>
              <w:rPr>
                <w:rFonts w:eastAsia="Times New Roman" w:cs="Times New Roman"/>
                <w:color w:val="000000"/>
              </w:rPr>
              <w:t>+</w:t>
            </w:r>
          </w:p>
        </w:tc>
      </w:tr>
      <w:tr w14:paraId="783D80D7"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017A1" w14:paraId="32F9B1F8"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02D34FC" w14:textId="77777777">
            <w:pPr>
              <w:spacing w:line="360" w:lineRule="auto"/>
              <w:jc w:val="center"/>
              <w:textAlignment w:val="center"/>
              <w:rPr>
                <w:color w:val="000000"/>
              </w:rPr>
            </w:pPr>
            <w:r>
              <w:rPr>
                <w:rFonts w:eastAsia="Times New Roman" w:cs="Times New Roman"/>
                <w:color w:val="000000"/>
              </w:rPr>
              <w:t>5</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515682BC"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EE2424E"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4916ACA3"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5E9BE43"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334CA08" w14:textId="77777777">
            <w:pPr>
              <w:spacing w:line="360" w:lineRule="auto"/>
              <w:textAlignment w:val="center"/>
              <w:rPr>
                <w:color w:val="000000"/>
              </w:rPr>
            </w:pPr>
            <w:r>
              <w:rPr>
                <w:color w:val="000000"/>
              </w:rPr>
              <w:t xml:space="preserve">+ </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4B378FDD" w14:textId="77777777">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D96EDF9"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2343763" w14:textId="77777777">
            <w:pPr>
              <w:spacing w:line="360" w:lineRule="auto"/>
              <w:textAlignment w:val="center"/>
              <w:rPr>
                <w:color w:val="000000"/>
              </w:rPr>
            </w:pPr>
          </w:p>
        </w:tc>
      </w:tr>
      <w:tr w14:paraId="1EF5B42A"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017A1" w14:paraId="6A84BAEE"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1041C00" w14:textId="77777777">
            <w:pPr>
              <w:spacing w:line="360" w:lineRule="auto"/>
              <w:jc w:val="center"/>
              <w:textAlignment w:val="center"/>
              <w:rPr>
                <w:color w:val="000000"/>
              </w:rPr>
            </w:pPr>
            <w:r>
              <w:rPr>
                <w:rFonts w:eastAsia="Times New Roman" w:cs="Times New Roman"/>
                <w:color w:val="000000"/>
              </w:rPr>
              <w:t>6</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5B2CFD2"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7DB5807"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4CCAE05"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B3CAAC1"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16F8166" w14:textId="77777777">
            <w:pPr>
              <w:spacing w:line="360" w:lineRule="auto"/>
              <w:textAlignment w:val="center"/>
              <w:rPr>
                <w:color w:val="000000"/>
              </w:rPr>
            </w:pPr>
            <w:r>
              <w:rPr>
                <w:color w:val="000000"/>
              </w:rPr>
              <w:t xml:space="preserve">+ </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4DC3E897" w14:textId="77777777">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FBECE15"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5F4E4AF" w14:textId="77777777">
            <w:pPr>
              <w:spacing w:line="360" w:lineRule="auto"/>
              <w:textAlignment w:val="center"/>
              <w:rPr>
                <w:color w:val="000000"/>
              </w:rPr>
            </w:pPr>
            <w:r>
              <w:rPr>
                <w:rFonts w:eastAsia="Times New Roman" w:cs="Times New Roman"/>
                <w:color w:val="000000"/>
              </w:rPr>
              <w:t>+</w:t>
            </w:r>
          </w:p>
        </w:tc>
      </w:tr>
      <w:tr w14:paraId="5983FED0"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017A1" w14:paraId="530D77A3"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46B393E3" w14:textId="77777777">
            <w:pPr>
              <w:spacing w:line="360" w:lineRule="auto"/>
              <w:jc w:val="center"/>
              <w:textAlignment w:val="center"/>
              <w:rPr>
                <w:color w:val="000000"/>
              </w:rPr>
            </w:pPr>
            <w:r>
              <w:rPr>
                <w:rFonts w:eastAsia="Times New Roman" w:cs="Times New Roman"/>
                <w:color w:val="000000"/>
              </w:rPr>
              <w:t>7</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23D45FA"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3B271D8"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5FC64635"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548037D1"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55EA4197"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6E31094" w14:textId="77777777">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FFFC5A0"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24D4605" w14:textId="77777777">
            <w:pPr>
              <w:spacing w:line="360" w:lineRule="auto"/>
              <w:textAlignment w:val="center"/>
              <w:rPr>
                <w:color w:val="000000"/>
              </w:rPr>
            </w:pPr>
          </w:p>
        </w:tc>
      </w:tr>
      <w:tr w14:paraId="7055EB31"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017A1" w14:paraId="37D358F7"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4208C8AF" w14:textId="77777777">
            <w:pPr>
              <w:spacing w:line="360" w:lineRule="auto"/>
              <w:jc w:val="center"/>
              <w:textAlignment w:val="center"/>
              <w:rPr>
                <w:color w:val="000000"/>
              </w:rPr>
            </w:pPr>
            <w:r>
              <w:rPr>
                <w:rFonts w:eastAsia="Times New Roman" w:cs="Times New Roman"/>
                <w:color w:val="000000"/>
              </w:rPr>
              <w:t>8</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607A9F4"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4F0FE150"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F439494"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4EA7B56D"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2E7F144"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71F68EF" w14:textId="77777777">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B09919C"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923E004" w14:textId="77777777">
            <w:pPr>
              <w:spacing w:line="360" w:lineRule="auto"/>
              <w:textAlignment w:val="center"/>
              <w:rPr>
                <w:color w:val="000000"/>
              </w:rPr>
            </w:pPr>
            <w:r>
              <w:rPr>
                <w:rFonts w:eastAsia="Times New Roman" w:cs="Times New Roman"/>
                <w:color w:val="000000"/>
              </w:rPr>
              <w:t>+</w:t>
            </w:r>
          </w:p>
        </w:tc>
      </w:tr>
      <w:tr w14:paraId="49FC41BC"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017A1" w14:paraId="2B2CACD0"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BEE84B2" w14:textId="77777777">
            <w:pPr>
              <w:spacing w:line="360" w:lineRule="auto"/>
              <w:jc w:val="center"/>
              <w:textAlignment w:val="center"/>
              <w:rPr>
                <w:color w:val="000000"/>
              </w:rPr>
            </w:pPr>
            <w:r>
              <w:rPr>
                <w:rFonts w:eastAsia="Times New Roman" w:cs="Times New Roman"/>
                <w:color w:val="000000"/>
              </w:rPr>
              <w:t>9</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8659866"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C946516"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53F6C346"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CAE3CCE"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35F85A7"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29710D8" w14:textId="77777777">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86DD248"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8290D9E" w14:textId="77777777">
            <w:pPr>
              <w:spacing w:line="360" w:lineRule="auto"/>
              <w:textAlignment w:val="center"/>
              <w:rPr>
                <w:color w:val="000000"/>
              </w:rPr>
            </w:pPr>
          </w:p>
        </w:tc>
      </w:tr>
      <w:tr w14:paraId="7B136383"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017A1" w14:paraId="6D72B33E"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4534B94" w14:textId="77777777">
            <w:pPr>
              <w:spacing w:line="360" w:lineRule="auto"/>
              <w:jc w:val="center"/>
              <w:textAlignment w:val="center"/>
              <w:rPr>
                <w:color w:val="000000"/>
              </w:rPr>
            </w:pPr>
            <w:r>
              <w:rPr>
                <w:rFonts w:eastAsia="Times New Roman" w:cs="Times New Roman"/>
                <w:color w:val="000000"/>
              </w:rPr>
              <w:t>10</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A8768EB"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7D0FEBF"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57C9DD7F"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643317E"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ACE9F3F"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33BFD9BA" w14:textId="77777777">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21083FE"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EA495CB" w14:textId="77777777">
            <w:pPr>
              <w:spacing w:line="360" w:lineRule="auto"/>
              <w:textAlignment w:val="center"/>
              <w:rPr>
                <w:color w:val="000000"/>
              </w:rPr>
            </w:pPr>
            <w:r>
              <w:rPr>
                <w:rFonts w:eastAsia="Times New Roman" w:cs="Times New Roman"/>
                <w:color w:val="000000"/>
              </w:rPr>
              <w:t>+</w:t>
            </w:r>
          </w:p>
        </w:tc>
      </w:tr>
      <w:tr w14:paraId="11E95C74"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017A1" w14:paraId="31DD7F78"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96FE135" w14:textId="77777777">
            <w:pPr>
              <w:spacing w:line="360" w:lineRule="auto"/>
              <w:jc w:val="center"/>
              <w:textAlignment w:val="center"/>
              <w:rPr>
                <w:color w:val="000000"/>
              </w:rPr>
            </w:pPr>
            <w:r>
              <w:rPr>
                <w:rFonts w:eastAsia="Times New Roman" w:cs="Times New Roman"/>
                <w:color w:val="000000"/>
              </w:rPr>
              <w:t>11</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41F7416"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5B554EB"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4887AEFC"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850DDE1"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715CBC87"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DB9854D" w14:textId="77777777">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13B9100"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5365F0E" w14:textId="77777777">
            <w:pPr>
              <w:spacing w:line="360" w:lineRule="auto"/>
              <w:textAlignment w:val="center"/>
              <w:rPr>
                <w:color w:val="000000"/>
              </w:rPr>
            </w:pPr>
          </w:p>
        </w:tc>
      </w:tr>
      <w:tr w14:paraId="2E40824A"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017A1" w14:paraId="408C82BE"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9807A21" w14:textId="77777777">
            <w:pPr>
              <w:spacing w:line="360" w:lineRule="auto"/>
              <w:jc w:val="center"/>
              <w:textAlignment w:val="center"/>
              <w:rPr>
                <w:color w:val="000000"/>
              </w:rPr>
            </w:pPr>
            <w:r>
              <w:rPr>
                <w:rFonts w:eastAsia="Times New Roman" w:cs="Times New Roman"/>
                <w:color w:val="000000"/>
              </w:rPr>
              <w:t>12</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00DA2C4B"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4CE1E6BA"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15D513B"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4401F357"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19E11F35"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6C76FC7B" w14:textId="77777777">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BC0FEC9"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17A1" w14:paraId="25FB217D" w14:textId="77777777">
            <w:pPr>
              <w:spacing w:line="360" w:lineRule="auto"/>
              <w:textAlignment w:val="center"/>
              <w:rPr>
                <w:color w:val="000000"/>
              </w:rPr>
            </w:pPr>
            <w:r>
              <w:rPr>
                <w:rFonts w:eastAsia="Times New Roman" w:cs="Times New Roman"/>
                <w:color w:val="000000"/>
              </w:rPr>
              <w:t>+</w:t>
            </w:r>
          </w:p>
        </w:tc>
      </w:tr>
    </w:tbl>
    <w:p w:rsidR="001017A1" w14:paraId="7BD32E77" w14:textId="77777777">
      <w:pPr>
        <w:spacing w:line="360" w:lineRule="auto"/>
        <w:textAlignment w:val="center"/>
        <w:rPr>
          <w:color w:val="000000"/>
        </w:rPr>
      </w:pPr>
      <w:r>
        <w:rPr>
          <w:rFonts w:ascii="宋体" w:hAnsi="宋体"/>
          <w:color w:val="000000"/>
        </w:rPr>
        <w:t>注“</w:t>
      </w:r>
      <w:r>
        <w:rPr>
          <w:rFonts w:eastAsia="Times New Roman" w:cs="Times New Roman"/>
          <w:color w:val="000000"/>
        </w:rPr>
        <w:t>+</w:t>
      </w:r>
      <w:r>
        <w:rPr>
          <w:rFonts w:ascii="宋体" w:hAnsi="宋体"/>
          <w:color w:val="000000"/>
        </w:rPr>
        <w:t>”表示有；空白表示无</w:t>
      </w:r>
    </w:p>
    <w:p w:rsidR="001017A1" w14:paraId="6FAA8669" w14:textId="77777777">
      <w:pPr>
        <w:spacing w:line="360" w:lineRule="auto"/>
        <w:jc w:val="left"/>
        <w:textAlignment w:val="center"/>
        <w:rPr>
          <w:color w:val="000000"/>
        </w:rPr>
      </w:pPr>
      <w:r>
        <w:rPr>
          <w:color w:val="000000"/>
        </w:rPr>
        <w:t>（</w:t>
      </w:r>
      <w:r>
        <w:rPr>
          <w:color w:val="000000"/>
        </w:rPr>
        <w:t>1</w:t>
      </w:r>
      <w:r>
        <w:rPr>
          <w:color w:val="000000"/>
        </w:rPr>
        <w:t>）表中等位基因</w:t>
      </w:r>
      <w:r>
        <w:rPr>
          <w:color w:val="000000"/>
        </w:rPr>
        <w:t>A</w:t>
      </w:r>
      <w:r>
        <w:rPr>
          <w:color w:val="000000"/>
        </w:rPr>
        <w:t>、</w:t>
      </w:r>
      <w:r>
        <w:rPr>
          <w:color w:val="000000"/>
        </w:rPr>
        <w:t>a</w:t>
      </w:r>
      <w:r>
        <w:rPr>
          <w:color w:val="000000"/>
        </w:rPr>
        <w:t>和</w:t>
      </w:r>
      <w:r>
        <w:rPr>
          <w:color w:val="000000"/>
        </w:rPr>
        <w:t>B</w:t>
      </w:r>
      <w:r>
        <w:rPr>
          <w:color w:val="000000"/>
        </w:rPr>
        <w:t>、</w:t>
      </w:r>
      <w:r>
        <w:rPr>
          <w:color w:val="000000"/>
        </w:rPr>
        <w:t>b</w:t>
      </w:r>
      <w:r>
        <w:rPr>
          <w:color w:val="000000"/>
        </w:rPr>
        <w:t>的遗传</w:t>
      </w:r>
      <w:r>
        <w:rPr>
          <w:color w:val="000000"/>
        </w:rPr>
        <w:t>_______</w:t>
      </w:r>
      <w:r>
        <w:rPr>
          <w:color w:val="000000"/>
        </w:rPr>
        <w:t>（填</w:t>
      </w:r>
      <w:r>
        <w:rPr>
          <w:color w:val="000000"/>
        </w:rPr>
        <w:t>“</w:t>
      </w:r>
      <w:r>
        <w:rPr>
          <w:color w:val="000000"/>
        </w:rPr>
        <w:t>遵循</w:t>
      </w:r>
      <w:r>
        <w:rPr>
          <w:color w:val="000000"/>
        </w:rPr>
        <w:t>”</w:t>
      </w:r>
      <w:r>
        <w:rPr>
          <w:color w:val="000000"/>
        </w:rPr>
        <w:t>或</w:t>
      </w:r>
      <w:r>
        <w:rPr>
          <w:color w:val="000000"/>
        </w:rPr>
        <w:t>“</w:t>
      </w:r>
      <w:r>
        <w:rPr>
          <w:color w:val="000000"/>
        </w:rPr>
        <w:t>不遵循</w:t>
      </w:r>
      <w:r>
        <w:rPr>
          <w:color w:val="000000"/>
        </w:rPr>
        <w:t>”</w:t>
      </w:r>
      <w:r>
        <w:rPr>
          <w:color w:val="000000"/>
        </w:rPr>
        <w:t>）自由组合定律，依据是</w:t>
      </w:r>
      <w:r>
        <w:rPr>
          <w:color w:val="000000"/>
        </w:rPr>
        <w:t>_____</w:t>
      </w:r>
      <w:r>
        <w:rPr>
          <w:color w:val="000000"/>
        </w:rPr>
        <w:t>。据表分析，</w:t>
      </w:r>
      <w:r>
        <w:rPr>
          <w:color w:val="000000"/>
        </w:rPr>
        <w:t>________</w:t>
      </w:r>
      <w:r>
        <w:rPr>
          <w:color w:val="000000"/>
        </w:rPr>
        <w:t>（填</w:t>
      </w:r>
      <w:r>
        <w:rPr>
          <w:color w:val="000000"/>
        </w:rPr>
        <w:t>“</w:t>
      </w:r>
      <w:r>
        <w:rPr>
          <w:color w:val="000000"/>
        </w:rPr>
        <w:t>能</w:t>
      </w:r>
      <w:r>
        <w:rPr>
          <w:color w:val="000000"/>
        </w:rPr>
        <w:t>”</w:t>
      </w:r>
      <w:r>
        <w:rPr>
          <w:color w:val="000000"/>
        </w:rPr>
        <w:t>或</w:t>
      </w:r>
      <w:r>
        <w:rPr>
          <w:color w:val="000000"/>
        </w:rPr>
        <w:t>“</w:t>
      </w:r>
      <w:r>
        <w:rPr>
          <w:color w:val="000000"/>
        </w:rPr>
        <w:t>不能</w:t>
      </w:r>
      <w:r>
        <w:rPr>
          <w:color w:val="000000"/>
        </w:rPr>
        <w:t>”</w:t>
      </w:r>
      <w:r>
        <w:rPr>
          <w:color w:val="000000"/>
        </w:rPr>
        <w:t>）排除等位基因</w:t>
      </w:r>
      <w:r>
        <w:rPr>
          <w:color w:val="000000"/>
        </w:rPr>
        <w:t>A</w:t>
      </w:r>
      <w:r>
        <w:rPr>
          <w:color w:val="000000"/>
        </w:rPr>
        <w:t>、</w:t>
      </w:r>
      <w:r>
        <w:rPr>
          <w:color w:val="000000"/>
        </w:rPr>
        <w:t>a</w:t>
      </w:r>
      <w:r>
        <w:rPr>
          <w:color w:val="000000"/>
        </w:rPr>
        <w:t>位于</w:t>
      </w:r>
      <w:r>
        <w:rPr>
          <w:color w:val="000000"/>
        </w:rPr>
        <w:t>X</w:t>
      </w:r>
      <w:r>
        <w:rPr>
          <w:color w:val="000000"/>
        </w:rPr>
        <w:t>、</w:t>
      </w:r>
      <w:r>
        <w:rPr>
          <w:color w:val="000000"/>
        </w:rPr>
        <w:t>Y</w:t>
      </w:r>
      <w:r>
        <w:rPr>
          <w:color w:val="000000"/>
        </w:rPr>
        <w:t>染色体同源区段上。</w:t>
      </w:r>
    </w:p>
    <w:p w:rsidR="001017A1" w14:paraId="7BF35BA8" w14:textId="77777777">
      <w:pPr>
        <w:spacing w:line="360" w:lineRule="auto"/>
        <w:jc w:val="left"/>
        <w:textAlignment w:val="center"/>
        <w:rPr>
          <w:color w:val="000000"/>
        </w:rPr>
      </w:pPr>
      <w:r>
        <w:rPr>
          <w:color w:val="000000"/>
        </w:rPr>
        <w:t>（</w:t>
      </w:r>
      <w:r>
        <w:rPr>
          <w:color w:val="000000"/>
        </w:rPr>
        <w:t>2</w:t>
      </w:r>
      <w:r>
        <w:rPr>
          <w:color w:val="000000"/>
        </w:rPr>
        <w:t>）已知人类个体中，同源染色体的非姐妹染色单体之间互换而形成的重组型配子的比例小于非重组型配子的比例。某遗传病受等位基因</w:t>
      </w:r>
      <w:r>
        <w:rPr>
          <w:color w:val="000000"/>
        </w:rPr>
        <w:t>B</w:t>
      </w:r>
      <w:r>
        <w:rPr>
          <w:color w:val="000000"/>
        </w:rPr>
        <w:t>、</w:t>
      </w:r>
      <w:r>
        <w:rPr>
          <w:color w:val="000000"/>
        </w:rPr>
        <w:t>b</w:t>
      </w:r>
      <w:r>
        <w:rPr>
          <w:color w:val="000000"/>
        </w:rPr>
        <w:t>和</w:t>
      </w:r>
      <w:r>
        <w:rPr>
          <w:color w:val="000000"/>
        </w:rPr>
        <w:t>D</w:t>
      </w:r>
      <w:r>
        <w:rPr>
          <w:color w:val="000000"/>
        </w:rPr>
        <w:t>、</w:t>
      </w:r>
      <w:r>
        <w:rPr>
          <w:color w:val="000000"/>
        </w:rPr>
        <w:t>d</w:t>
      </w:r>
      <w:r>
        <w:rPr>
          <w:color w:val="000000"/>
        </w:rPr>
        <w:t>控制，且只要有</w:t>
      </w:r>
      <w:r>
        <w:rPr>
          <w:color w:val="000000"/>
        </w:rPr>
        <w:t>1</w:t>
      </w:r>
      <w:r>
        <w:rPr>
          <w:color w:val="000000"/>
        </w:rPr>
        <w:t>个显性基因就不患该病。该志愿者与某女性婚配，预期生一个正常孩子的概率为</w:t>
      </w:r>
      <w:r>
        <w:rPr>
          <w:color w:val="000000"/>
        </w:rPr>
        <w:t>17/18</w:t>
      </w:r>
      <w:r>
        <w:rPr>
          <w:color w:val="000000"/>
        </w:rPr>
        <w:t>，据此画出该女性的这</w:t>
      </w:r>
      <w:r>
        <w:rPr>
          <w:color w:val="000000"/>
        </w:rPr>
        <w:t>2</w:t>
      </w:r>
      <w:r>
        <w:rPr>
          <w:color w:val="000000"/>
        </w:rPr>
        <w:t>对等位基因在染色体上的相对位置关系图：</w:t>
      </w:r>
      <w:r>
        <w:rPr>
          <w:color w:val="000000"/>
        </w:rPr>
        <w:t>_________</w:t>
      </w:r>
      <w:r>
        <w:rPr>
          <w:color w:val="000000"/>
        </w:rPr>
        <w:t>。（注：用</w:t>
      </w:r>
      <w:r>
        <w:rPr>
          <w:color w:val="000000"/>
        </w:rPr>
        <w:t>“</w:t>
      </w:r>
      <w:r>
        <w:rPr>
          <w:noProof/>
          <w:color w:val="000000"/>
        </w:rPr>
        <w:drawing>
          <wp:inline distT="0" distB="0" distL="0" distR="0">
            <wp:extent cx="304800" cy="104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8"/>
                    <a:stretch>
                      <a:fillRect/>
                    </a:stretch>
                  </pic:blipFill>
                  <pic:spPr>
                    <a:xfrm>
                      <a:off x="0" y="0"/>
                      <a:ext cx="304800" cy="104775"/>
                    </a:xfrm>
                    <a:prstGeom prst="rect">
                      <a:avLst/>
                    </a:prstGeom>
                  </pic:spPr>
                </pic:pic>
              </a:graphicData>
            </a:graphic>
          </wp:inline>
        </w:drawing>
      </w:r>
      <w:r>
        <w:rPr>
          <w:color w:val="000000"/>
        </w:rPr>
        <w:t>”</w:t>
      </w:r>
      <w:r>
        <w:rPr>
          <w:color w:val="000000"/>
        </w:rPr>
        <w:t>形式表示，其中横线表示染色体，圆点表示基因在染色体上的位置）。</w:t>
      </w:r>
    </w:p>
    <w:p w:rsidR="001017A1" w14:paraId="4210436D" w14:textId="77777777">
      <w:pPr>
        <w:spacing w:line="360" w:lineRule="auto"/>
        <w:jc w:val="left"/>
        <w:textAlignment w:val="center"/>
        <w:rPr>
          <w:color w:val="000000"/>
        </w:rPr>
      </w:pPr>
      <w:r>
        <w:rPr>
          <w:color w:val="000000"/>
        </w:rPr>
        <w:t>（</w:t>
      </w:r>
      <w:r>
        <w:rPr>
          <w:color w:val="000000"/>
        </w:rPr>
        <w:t>3</w:t>
      </w:r>
      <w:r>
        <w:rPr>
          <w:color w:val="000000"/>
        </w:rPr>
        <w:t>）本研究中，另有一个精子的检测结果是：基因</w:t>
      </w:r>
      <w:r>
        <w:rPr>
          <w:color w:val="000000"/>
        </w:rPr>
        <w:t>A</w:t>
      </w:r>
      <w:r>
        <w:rPr>
          <w:color w:val="000000"/>
        </w:rPr>
        <w:t>、</w:t>
      </w:r>
      <w:r>
        <w:rPr>
          <w:color w:val="000000"/>
        </w:rPr>
        <w:t>a</w:t>
      </w:r>
      <w:r>
        <w:rPr>
          <w:color w:val="000000"/>
        </w:rPr>
        <w:t>，</w:t>
      </w:r>
      <w:r>
        <w:rPr>
          <w:color w:val="000000"/>
        </w:rPr>
        <w:t>B</w:t>
      </w:r>
      <w:r>
        <w:rPr>
          <w:color w:val="000000"/>
        </w:rPr>
        <w:t>、</w:t>
      </w:r>
      <w:r>
        <w:rPr>
          <w:color w:val="000000"/>
        </w:rPr>
        <w:t>b</w:t>
      </w:r>
      <w:r>
        <w:rPr>
          <w:color w:val="000000"/>
        </w:rPr>
        <w:t>和</w:t>
      </w:r>
      <w:r>
        <w:rPr>
          <w:color w:val="000000"/>
        </w:rPr>
        <w:t>D</w:t>
      </w:r>
      <w:r>
        <w:rPr>
          <w:color w:val="000000"/>
        </w:rPr>
        <w:t>、</w:t>
      </w:r>
      <w:r>
        <w:rPr>
          <w:color w:val="000000"/>
        </w:rPr>
        <w:t>d</w:t>
      </w:r>
      <w:r>
        <w:rPr>
          <w:color w:val="000000"/>
        </w:rPr>
        <w:t>都能检测到。已知在该精子形成过程中，未发生非姐妹染色单体互换和染色体结构变异。从配子形成过程分析，导致该精子中同时含有上述</w:t>
      </w:r>
      <w:r>
        <w:rPr>
          <w:color w:val="000000"/>
        </w:rPr>
        <w:t>6</w:t>
      </w:r>
      <w:r>
        <w:rPr>
          <w:color w:val="000000"/>
        </w:rPr>
        <w:t>个基因的原因是</w:t>
      </w:r>
      <w:r>
        <w:rPr>
          <w:color w:val="000000"/>
        </w:rPr>
        <w:t>__________</w:t>
      </w:r>
      <w:r>
        <w:rPr>
          <w:color w:val="000000"/>
        </w:rPr>
        <w:t>。</w:t>
      </w:r>
    </w:p>
    <w:p w:rsidR="001017A1" w14:paraId="04F78F22" w14:textId="77777777">
      <w:pPr>
        <w:spacing w:line="360" w:lineRule="auto"/>
        <w:jc w:val="left"/>
        <w:textAlignment w:val="center"/>
        <w:rPr>
          <w:color w:val="000000"/>
        </w:rPr>
      </w:pPr>
      <w:r>
        <w:rPr>
          <w:color w:val="000000"/>
        </w:rPr>
        <w:t>（</w:t>
      </w:r>
      <w:r>
        <w:rPr>
          <w:color w:val="000000"/>
        </w:rPr>
        <w:t>4</w:t>
      </w:r>
      <w:r>
        <w:rPr>
          <w:color w:val="000000"/>
        </w:rPr>
        <w:t>）据表推断，该志愿者的基因</w:t>
      </w:r>
      <w:r>
        <w:rPr>
          <w:color w:val="000000"/>
        </w:rPr>
        <w:t>e</w:t>
      </w:r>
      <w:r>
        <w:rPr>
          <w:color w:val="000000"/>
        </w:rPr>
        <w:t>位于</w:t>
      </w:r>
      <w:r>
        <w:rPr>
          <w:color w:val="000000"/>
        </w:rPr>
        <w:t>__________</w:t>
      </w:r>
      <w:r>
        <w:rPr>
          <w:color w:val="000000"/>
        </w:rPr>
        <w:t>染色体上。现有男、女志愿者的精子和卵细胞各一个可供选用，请用本研究的实验方法及基因</w:t>
      </w:r>
      <w:r>
        <w:rPr>
          <w:color w:val="000000"/>
        </w:rPr>
        <w:t>E</w:t>
      </w:r>
      <w:r>
        <w:rPr>
          <w:color w:val="000000"/>
        </w:rPr>
        <w:t>和</w:t>
      </w:r>
      <w:r>
        <w:rPr>
          <w:color w:val="000000"/>
        </w:rPr>
        <w:t>e</w:t>
      </w:r>
      <w:r>
        <w:rPr>
          <w:color w:val="000000"/>
        </w:rPr>
        <w:t>的引物，设计实验探究你的推断。</w:t>
      </w:r>
    </w:p>
    <w:p w:rsidR="001017A1" w14:paraId="283AB95C" w14:textId="77777777">
      <w:pPr>
        <w:spacing w:line="360" w:lineRule="auto"/>
        <w:textAlignment w:val="center"/>
        <w:rPr>
          <w:color w:val="000000"/>
        </w:rPr>
      </w:pPr>
      <w:r>
        <w:rPr>
          <w:rFonts w:ascii="宋体" w:hAnsi="宋体"/>
          <w:color w:val="000000"/>
        </w:rPr>
        <w:t>①应选用的配子为：</w:t>
      </w:r>
      <w:r>
        <w:rPr>
          <w:color w:val="000000"/>
        </w:rPr>
        <w:t>___________</w:t>
      </w:r>
      <w:r>
        <w:rPr>
          <w:rFonts w:ascii="宋体" w:hAnsi="宋体"/>
          <w:color w:val="000000"/>
        </w:rPr>
        <w:t>；②实验过程：略；③预期结果及结论：</w:t>
      </w:r>
      <w:r>
        <w:rPr>
          <w:color w:val="000000"/>
        </w:rPr>
        <w:t>_______</w:t>
      </w:r>
      <w:r>
        <w:rPr>
          <w:rFonts w:ascii="宋体" w:hAnsi="宋体"/>
          <w:color w:val="000000"/>
        </w:rPr>
        <w:t>。</w:t>
      </w:r>
    </w:p>
    <w:p w:rsidR="001017A1" w14:paraId="6FE5C620" w14:textId="77777777">
      <w:pPr>
        <w:spacing w:line="360" w:lineRule="auto"/>
        <w:textAlignment w:val="center"/>
        <w:rPr>
          <w:color w:val="000000"/>
        </w:rPr>
      </w:pPr>
      <w:r>
        <w:rPr>
          <w:color w:val="000000"/>
        </w:rPr>
        <w:t xml:space="preserve">24. </w:t>
      </w:r>
      <w:r>
        <w:rPr>
          <w:color w:val="000000"/>
        </w:rPr>
        <w:t>研究群落中植物类群的丰富度时；不仅要统计物种数，还要统计物种在群落中的相对数量。群落中某一种植物的个体数占该群落所有植物个体数的百分比可用相对多度表示。在某退耕农田自然演替过程中，植物物种甲、乙和丙分别在不同阶段占据优势，它们的相对多度与演替时间的关系如图所示。</w:t>
      </w:r>
    </w:p>
    <w:p w:rsidR="001017A1" w14:paraId="5CEEB34F" w14:textId="77777777">
      <w:pPr>
        <w:spacing w:line="360" w:lineRule="auto"/>
        <w:textAlignment w:val="center"/>
        <w:rPr>
          <w:color w:val="000000"/>
        </w:rPr>
      </w:pPr>
      <w:r>
        <w:rPr>
          <w:noProof/>
          <w:color w:val="000000"/>
        </w:rPr>
        <w:drawing>
          <wp:inline distT="0" distB="0" distL="0" distR="0">
            <wp:extent cx="2514600" cy="1638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9"/>
                    <a:stretch>
                      <a:fillRect/>
                    </a:stretch>
                  </pic:blipFill>
                  <pic:spPr>
                    <a:xfrm>
                      <a:off x="0" y="0"/>
                      <a:ext cx="2514600" cy="1638300"/>
                    </a:xfrm>
                    <a:prstGeom prst="rect">
                      <a:avLst/>
                    </a:prstGeom>
                  </pic:spPr>
                </pic:pic>
              </a:graphicData>
            </a:graphic>
          </wp:inline>
        </w:drawing>
      </w:r>
      <w:r>
        <w:rPr>
          <w:color w:val="000000"/>
        </w:rPr>
        <w:t xml:space="preserve">  </w:t>
      </w:r>
    </w:p>
    <w:p w:rsidR="001017A1" w14:paraId="4C61B6F0" w14:textId="77777777">
      <w:pPr>
        <w:spacing w:line="360" w:lineRule="auto"/>
        <w:jc w:val="left"/>
        <w:textAlignment w:val="center"/>
        <w:rPr>
          <w:color w:val="000000"/>
        </w:rPr>
      </w:pPr>
      <w:r>
        <w:rPr>
          <w:color w:val="000000"/>
        </w:rPr>
        <w:t>（</w:t>
      </w:r>
      <w:r>
        <w:rPr>
          <w:color w:val="000000"/>
        </w:rPr>
        <w:t>1</w:t>
      </w:r>
      <w:r>
        <w:rPr>
          <w:color w:val="000000"/>
        </w:rPr>
        <w:t>）该群落演替与在火山岩上进行的群落演替相比，除了演替起点的不同，区别还在于该群落演替类型</w:t>
      </w:r>
      <w:r>
        <w:rPr>
          <w:color w:val="000000"/>
        </w:rPr>
        <w:t>______________</w:t>
      </w:r>
      <w:r>
        <w:rPr>
          <w:color w:val="000000"/>
        </w:rPr>
        <w:t>（答出</w:t>
      </w:r>
      <w:r>
        <w:rPr>
          <w:color w:val="000000"/>
        </w:rPr>
        <w:t>2</w:t>
      </w:r>
      <w:r>
        <w:rPr>
          <w:color w:val="000000"/>
        </w:rPr>
        <w:t>点区别即可）</w:t>
      </w:r>
    </w:p>
    <w:p w:rsidR="001017A1" w14:paraId="5BB3FBD7" w14:textId="77777777">
      <w:pPr>
        <w:spacing w:line="360" w:lineRule="auto"/>
        <w:jc w:val="left"/>
        <w:textAlignment w:val="center"/>
        <w:rPr>
          <w:color w:val="000000"/>
        </w:rPr>
      </w:pPr>
      <w:r>
        <w:rPr>
          <w:color w:val="000000"/>
        </w:rPr>
        <w:t>（</w:t>
      </w:r>
      <w:r>
        <w:rPr>
          <w:color w:val="000000"/>
        </w:rPr>
        <w:t>2</w:t>
      </w:r>
      <w:r>
        <w:rPr>
          <w:color w:val="000000"/>
        </w:rPr>
        <w:t>）在研究该群落植物类群丰富度的过程中，统计丙的相对数量采用了记名计算法。根据记名计算法适用对象的特点分析，丙的特点是</w:t>
      </w:r>
      <w:r>
        <w:rPr>
          <w:color w:val="000000"/>
        </w:rPr>
        <w:t>___________</w:t>
      </w:r>
      <w:r>
        <w:rPr>
          <w:color w:val="000000"/>
        </w:rPr>
        <w:t>。</w:t>
      </w:r>
    </w:p>
    <w:p w:rsidR="001017A1" w14:paraId="22D13B1A" w14:textId="77777777">
      <w:pPr>
        <w:spacing w:line="360" w:lineRule="auto"/>
        <w:jc w:val="left"/>
        <w:textAlignment w:val="center"/>
        <w:rPr>
          <w:color w:val="000000"/>
        </w:rPr>
      </w:pPr>
      <w:r>
        <w:rPr>
          <w:color w:val="000000"/>
        </w:rPr>
        <w:t>（</w:t>
      </w:r>
      <w:r>
        <w:rPr>
          <w:color w:val="000000"/>
        </w:rPr>
        <w:t>3</w:t>
      </w:r>
      <w:r>
        <w:rPr>
          <w:color w:val="000000"/>
        </w:rPr>
        <w:t>）据图分析，第</w:t>
      </w:r>
      <w:r>
        <w:rPr>
          <w:color w:val="000000"/>
        </w:rPr>
        <w:t>30</w:t>
      </w:r>
      <w:r>
        <w:rPr>
          <w:color w:val="000000"/>
        </w:rPr>
        <w:t>年至第</w:t>
      </w:r>
      <w:r>
        <w:rPr>
          <w:color w:val="000000"/>
        </w:rPr>
        <w:t>50</w:t>
      </w:r>
      <w:r>
        <w:rPr>
          <w:color w:val="000000"/>
        </w:rPr>
        <w:t>年乙种群密度的变化是</w:t>
      </w:r>
      <w:r>
        <w:rPr>
          <w:color w:val="000000"/>
        </w:rPr>
        <w:t>___________</w:t>
      </w:r>
      <w:r>
        <w:rPr>
          <w:color w:val="000000"/>
        </w:rPr>
        <w:t>（</w:t>
      </w:r>
      <w:r>
        <w:rPr>
          <w:rFonts w:ascii="宋体" w:hAnsi="宋体"/>
          <w:color w:val="000000"/>
        </w:rPr>
        <w:t>填“增大”“减小”或“不能确定”</w:t>
      </w:r>
      <w:r>
        <w:rPr>
          <w:color w:val="000000"/>
        </w:rPr>
        <w:t>），原因是</w:t>
      </w:r>
      <w:r>
        <w:rPr>
          <w:color w:val="000000"/>
        </w:rPr>
        <w:t>_____________</w:t>
      </w:r>
      <w:r>
        <w:rPr>
          <w:color w:val="000000"/>
        </w:rPr>
        <w:t>。</w:t>
      </w:r>
    </w:p>
    <w:p w:rsidR="001017A1" w14:paraId="4FD51FAC" w14:textId="77777777">
      <w:pPr>
        <w:spacing w:line="360" w:lineRule="auto"/>
        <w:jc w:val="left"/>
        <w:textAlignment w:val="center"/>
        <w:rPr>
          <w:color w:val="000000"/>
        </w:rPr>
      </w:pPr>
      <w:r>
        <w:rPr>
          <w:color w:val="000000"/>
        </w:rPr>
        <w:t>（</w:t>
      </w:r>
      <w:r>
        <w:rPr>
          <w:color w:val="000000"/>
        </w:rPr>
        <w:t>4</w:t>
      </w:r>
      <w:r>
        <w:rPr>
          <w:color w:val="000000"/>
        </w:rPr>
        <w:t>）该农田退耕前后的变化，说明人类活动对群落演替的影响是</w:t>
      </w:r>
      <w:r>
        <w:rPr>
          <w:color w:val="000000"/>
        </w:rPr>
        <w:t>____________</w:t>
      </w:r>
      <w:r>
        <w:rPr>
          <w:color w:val="000000"/>
        </w:rPr>
        <w:t>。</w:t>
      </w:r>
    </w:p>
    <w:p w:rsidR="001017A1" w14:paraId="3E2CF169" w14:textId="77777777">
      <w:pPr>
        <w:spacing w:line="360" w:lineRule="auto"/>
        <w:textAlignment w:val="center"/>
        <w:rPr>
          <w:color w:val="000000"/>
        </w:rPr>
      </w:pPr>
      <w:r>
        <w:rPr>
          <w:color w:val="000000"/>
        </w:rPr>
        <w:t xml:space="preserve">25. </w:t>
      </w:r>
      <w:r>
        <w:rPr>
          <w:color w:val="000000"/>
        </w:rPr>
        <w:t>科研人员构建了可表达</w:t>
      </w:r>
      <w:r>
        <w:rPr>
          <w:color w:val="000000"/>
        </w:rPr>
        <w:t>J-V5</w:t>
      </w:r>
      <w:r>
        <w:rPr>
          <w:color w:val="000000"/>
        </w:rPr>
        <w:t>融合蛋白的重组质粒并进行了检测，该质粒的部分结构如图甲所示，其中</w:t>
      </w:r>
      <w:r>
        <w:rPr>
          <w:color w:val="000000"/>
        </w:rPr>
        <w:t>V5</w:t>
      </w:r>
      <w:r>
        <w:rPr>
          <w:color w:val="000000"/>
        </w:rPr>
        <w:t>编码序列表达标签短肽</w:t>
      </w:r>
      <w:r>
        <w:rPr>
          <w:color w:val="000000"/>
        </w:rPr>
        <w:t>V5</w:t>
      </w:r>
      <w:r>
        <w:rPr>
          <w:color w:val="000000"/>
        </w:rPr>
        <w:t>。</w:t>
      </w:r>
    </w:p>
    <w:p w:rsidR="001017A1" w14:paraId="5D362082" w14:textId="77777777">
      <w:pPr>
        <w:spacing w:line="360" w:lineRule="auto"/>
        <w:textAlignment w:val="center"/>
        <w:rPr>
          <w:color w:val="000000"/>
        </w:rPr>
      </w:pPr>
      <w:r>
        <w:rPr>
          <w:noProof/>
          <w:color w:val="000000"/>
        </w:rPr>
        <w:drawing>
          <wp:inline distT="0" distB="0" distL="0" distR="0">
            <wp:extent cx="4219575" cy="1304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0"/>
                    <a:stretch>
                      <a:fillRect/>
                    </a:stretch>
                  </pic:blipFill>
                  <pic:spPr>
                    <a:xfrm>
                      <a:off x="0" y="0"/>
                      <a:ext cx="4219575" cy="1304925"/>
                    </a:xfrm>
                    <a:prstGeom prst="rect">
                      <a:avLst/>
                    </a:prstGeom>
                  </pic:spPr>
                </pic:pic>
              </a:graphicData>
            </a:graphic>
          </wp:inline>
        </w:drawing>
      </w:r>
      <w:r>
        <w:rPr>
          <w:color w:val="000000"/>
        </w:rPr>
        <w:t xml:space="preserve">  </w:t>
      </w:r>
    </w:p>
    <w:p w:rsidR="001017A1" w14:paraId="008A137E" w14:textId="77777777">
      <w:pPr>
        <w:spacing w:line="360" w:lineRule="auto"/>
        <w:jc w:val="left"/>
        <w:textAlignment w:val="center"/>
        <w:rPr>
          <w:color w:val="000000"/>
        </w:rPr>
      </w:pPr>
      <w:r>
        <w:rPr>
          <w:color w:val="000000"/>
        </w:rPr>
        <w:t>（</w:t>
      </w:r>
      <w:r>
        <w:rPr>
          <w:color w:val="000000"/>
        </w:rPr>
        <w:t>1</w:t>
      </w:r>
      <w:r>
        <w:rPr>
          <w:color w:val="000000"/>
        </w:rPr>
        <w:t>）与图甲中启动子结合的酶是</w:t>
      </w:r>
      <w:r>
        <w:rPr>
          <w:color w:val="000000"/>
        </w:rPr>
        <w:t>____________</w:t>
      </w:r>
      <w:r>
        <w:rPr>
          <w:color w:val="000000"/>
        </w:rPr>
        <w:t>。除图甲中标出的结构外，作为载体，质粒还需具备的结构有</w:t>
      </w:r>
      <w:r>
        <w:rPr>
          <w:color w:val="000000"/>
        </w:rPr>
        <w:t>________________</w:t>
      </w:r>
      <w:r>
        <w:rPr>
          <w:color w:val="000000"/>
        </w:rPr>
        <w:t>（答出</w:t>
      </w:r>
      <w:r>
        <w:rPr>
          <w:color w:val="000000"/>
        </w:rPr>
        <w:t>2</w:t>
      </w:r>
      <w:r>
        <w:rPr>
          <w:color w:val="000000"/>
        </w:rPr>
        <w:t>个结构即可）。</w:t>
      </w:r>
    </w:p>
    <w:p w:rsidR="001017A1" w14:paraId="4C1A6A57" w14:textId="77777777">
      <w:pPr>
        <w:spacing w:line="360" w:lineRule="auto"/>
        <w:jc w:val="left"/>
        <w:textAlignment w:val="center"/>
        <w:rPr>
          <w:color w:val="000000"/>
        </w:rPr>
      </w:pPr>
      <w:r>
        <w:rPr>
          <w:color w:val="000000"/>
        </w:rPr>
        <w:t>（</w:t>
      </w:r>
      <w:r>
        <w:rPr>
          <w:color w:val="000000"/>
        </w:rPr>
        <w:t>2</w:t>
      </w:r>
      <w:r>
        <w:rPr>
          <w:color w:val="000000"/>
        </w:rPr>
        <w:t>）构建重组质粒后，为了确定</w:t>
      </w:r>
      <w:r>
        <w:rPr>
          <w:color w:val="000000"/>
        </w:rPr>
        <w:t>J</w:t>
      </w:r>
      <w:r>
        <w:rPr>
          <w:color w:val="000000"/>
        </w:rPr>
        <w:t>基因连接到质粒中且插入方向正确，需进行</w:t>
      </w:r>
      <w:r>
        <w:rPr>
          <w:color w:val="000000"/>
        </w:rPr>
        <w:t>PCR</w:t>
      </w:r>
      <w:r>
        <w:rPr>
          <w:color w:val="000000"/>
        </w:rPr>
        <w:t>检测，若仅用一对引物，应选择图甲中的引物</w:t>
      </w:r>
      <w:r>
        <w:rPr>
          <w:color w:val="000000"/>
        </w:rPr>
        <w:t>___________</w:t>
      </w:r>
      <w:r>
        <w:rPr>
          <w:color w:val="000000"/>
        </w:rPr>
        <w:t>。已知</w:t>
      </w:r>
      <w:r>
        <w:rPr>
          <w:color w:val="000000"/>
        </w:rPr>
        <w:t>J</w:t>
      </w:r>
      <w:r>
        <w:rPr>
          <w:color w:val="000000"/>
        </w:rPr>
        <w:t>基因转录的模板链位于</w:t>
      </w:r>
      <w:r>
        <w:rPr>
          <w:color w:val="000000"/>
        </w:rPr>
        <w:t>b</w:t>
      </w:r>
      <w:r>
        <w:rPr>
          <w:color w:val="000000"/>
        </w:rPr>
        <w:t>链，由此可知引物</w:t>
      </w:r>
      <w:r>
        <w:rPr>
          <w:color w:val="000000"/>
        </w:rPr>
        <w:t>F1</w:t>
      </w:r>
      <w:r>
        <w:rPr>
          <w:color w:val="000000"/>
        </w:rPr>
        <w:t>与图甲中</w:t>
      </w:r>
      <w:r>
        <w:rPr>
          <w:color w:val="000000"/>
        </w:rPr>
        <w:t>J</w:t>
      </w:r>
      <w:r>
        <w:rPr>
          <w:color w:val="000000"/>
        </w:rPr>
        <w:t>基因的</w:t>
      </w:r>
      <w:r>
        <w:rPr>
          <w:color w:val="000000"/>
        </w:rPr>
        <w:t>_____________</w:t>
      </w:r>
      <w:r>
        <w:rPr>
          <w:color w:val="000000"/>
        </w:rPr>
        <w:t>（填</w:t>
      </w:r>
      <w:r>
        <w:rPr>
          <w:color w:val="000000"/>
        </w:rPr>
        <w:t>“a</w:t>
      </w:r>
      <w:r>
        <w:rPr>
          <w:color w:val="000000"/>
        </w:rPr>
        <w:t>链</w:t>
      </w:r>
      <w:r>
        <w:rPr>
          <w:color w:val="000000"/>
        </w:rPr>
        <w:t>”</w:t>
      </w:r>
      <w:r>
        <w:rPr>
          <w:color w:val="000000"/>
        </w:rPr>
        <w:t>或</w:t>
      </w:r>
      <w:r>
        <w:rPr>
          <w:color w:val="000000"/>
        </w:rPr>
        <w:t>“b</w:t>
      </w:r>
      <w:r>
        <w:rPr>
          <w:color w:val="000000"/>
        </w:rPr>
        <w:t>链</w:t>
      </w:r>
      <w:r>
        <w:rPr>
          <w:color w:val="000000"/>
        </w:rPr>
        <w:t>”</w:t>
      </w:r>
      <w:r>
        <w:rPr>
          <w:color w:val="000000"/>
        </w:rPr>
        <w:t>）相应部分的序列相同。</w:t>
      </w:r>
    </w:p>
    <w:p w:rsidR="001017A1" w14:paraId="2C6E73D5" w14:textId="02D9D001">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重组质粒在受体细胞内正确表达后，用抗</w:t>
      </w:r>
      <w:r>
        <w:rPr>
          <w:rFonts w:eastAsia="Times New Roman" w:cs="Times New Roman"/>
          <w:color w:val="000000"/>
        </w:rPr>
        <w:t>J</w:t>
      </w:r>
      <w:r>
        <w:rPr>
          <w:rFonts w:ascii="宋体" w:hAnsi="宋体"/>
          <w:color w:val="000000"/>
        </w:rPr>
        <w:t>蛋白抗体和抗</w:t>
      </w:r>
      <w:r>
        <w:rPr>
          <w:rFonts w:eastAsia="Times New Roman" w:cs="Times New Roman"/>
          <w:color w:val="000000"/>
        </w:rPr>
        <w:t>V5</w:t>
      </w:r>
      <w:r>
        <w:rPr>
          <w:rFonts w:ascii="宋体" w:hAnsi="宋体"/>
          <w:color w:val="000000"/>
        </w:rPr>
        <w:t>抗体分别检测相应蛋白是否表达以及表达水平，结果如图乙所示。其中，出现条带</w:t>
      </w:r>
      <w:r>
        <w:rPr>
          <w:rFonts w:eastAsia="Times New Roman" w:cs="Times New Roman"/>
          <w:color w:val="000000"/>
        </w:rPr>
        <w:t>1</w:t>
      </w:r>
      <w:r>
        <w:rPr>
          <w:rFonts w:ascii="宋体" w:hAnsi="宋体"/>
          <w:color w:val="000000"/>
        </w:rPr>
        <w:t>证明细胞内表达了</w:t>
      </w:r>
      <w:r>
        <w:rPr>
          <w:color w:val="000000"/>
        </w:rPr>
        <w:t>__________</w:t>
      </w:r>
      <w:r>
        <w:rPr>
          <w:rFonts w:ascii="宋体" w:hAnsi="宋体"/>
          <w:color w:val="000000"/>
        </w:rPr>
        <w:t>，条带</w:t>
      </w:r>
      <w:r>
        <w:rPr>
          <w:rFonts w:eastAsia="Times New Roman" w:cs="Times New Roman"/>
          <w:color w:val="000000"/>
        </w:rPr>
        <w:t>2</w:t>
      </w:r>
      <w:r>
        <w:rPr>
          <w:rFonts w:ascii="宋体" w:hAnsi="宋体"/>
          <w:color w:val="000000"/>
        </w:rPr>
        <w:t>所检出的蛋白</w:t>
      </w:r>
      <w:r>
        <w:rPr>
          <w:color w:val="000000"/>
        </w:rPr>
        <w:t>______________</w:t>
      </w:r>
      <w:r>
        <w:rPr>
          <w:rFonts w:ascii="宋体" w:hAnsi="宋体"/>
          <w:color w:val="000000"/>
        </w:rPr>
        <w:t>（填“是”或“不是”）由重组质粒上的</w:t>
      </w:r>
      <w:r>
        <w:rPr>
          <w:rFonts w:eastAsia="Times New Roman" w:cs="Times New Roman"/>
          <w:color w:val="000000"/>
        </w:rPr>
        <w:t>J</w:t>
      </w:r>
      <w:r>
        <w:rPr>
          <w:rFonts w:ascii="宋体" w:hAnsi="宋体"/>
          <w:color w:val="000000"/>
        </w:rPr>
        <w:t>基因表达的。</w:t>
      </w:r>
      <w:r>
        <w:rPr>
          <w:color w:val="000000"/>
        </w:rPr>
        <w:br w:type="page"/>
      </w:r>
    </w:p>
    <w:sectPr w:rsidSect="00C321EB">
      <w:footerReference w:type="default" r:id="rId21"/>
      <w:pgSz w:w="11906" w:h="16838"/>
      <w:pgMar w:top="910" w:right="1080" w:bottom="1440" w:left="1080" w:header="152" w:footer="0" w:gutter="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017A1"/>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A535D"/>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A0E96"/>
    <w:rsid w:val="006D5DE9"/>
    <w:rsid w:val="006F45E0"/>
    <w:rsid w:val="00701D6B"/>
    <w:rsid w:val="007061B2"/>
    <w:rsid w:val="0072287B"/>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8211F"/>
    <w:rsid w:val="00B96924"/>
    <w:rsid w:val="00BA1A7E"/>
    <w:rsid w:val="00BB50C6"/>
    <w:rsid w:val="00BE1BCD"/>
    <w:rsid w:val="00C02815"/>
    <w:rsid w:val="00C02FC6"/>
    <w:rsid w:val="00C321EB"/>
    <w:rsid w:val="00CA4A07"/>
    <w:rsid w:val="00D27B31"/>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FBC1437"/>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wmf"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footer" Target="footer1.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png" /><Relationship Id="rId8" Type="http://schemas.openxmlformats.org/officeDocument/2006/relationships/image" Target="media/image4.wmf"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