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F435BD">
      <w:pPr>
        <w:spacing w:before="0" w:after="0" w:line="250" w:lineRule="exact"/>
        <w:ind w:left="0" w:right="0" w:firstLine="0"/>
        <w:jc w:val="left"/>
        <w:rPr>
          <w:rFonts w:ascii="Times New Roman"/>
          <w:color w:val="000000"/>
          <w:spacing w:val="0"/>
          <w:sz w:val="24"/>
        </w:rPr>
      </w:pPr>
      <w:bookmarkStart w:id="0" w:name="br1"/>
      <w:bookmarkEnd w:id="0"/>
      <w:r>
        <w:pict>
          <v:shape id="_x0000_s1027" o:spid="_x0000_s1027" o:spt="75" type="#_x0000_t75" style="position:absolute;left:0pt;margin-left:404.15pt;margin-top:72.55pt;height:2.75pt;width:2.75pt;mso-position-horizontal-relative:page;mso-position-vertical-relative:page;z-index:-251619328;mso-width-relative:page;mso-height-relative:page;" filled="f" o:preferrelative="t" stroked="f" coordsize="21600,21600">
            <v:path/>
            <v:fill on="f" focussize="0,0"/>
            <v:stroke on="f" joinstyle="miter"/>
            <v:imagedata r:id="rId5" o:title=""/>
            <o:lock v:ext="edit" aspectratio="t"/>
          </v:shape>
        </w:pict>
      </w:r>
      <w:r>
        <w:pict>
          <v:shape id="_x0000_s1028" o:spid="_x0000_s1028" o:spt="75" type="#_x0000_t75" style="position:absolute;left:0pt;margin-left:212.1pt;margin-top:473.3pt;height:5.75pt;width:5pt;mso-position-horizontal-relative:page;mso-position-vertical-relative:page;z-index:-251620352;mso-width-relative:page;mso-height-relative:page;" filled="f" o:preferrelative="t" stroked="f" coordsize="21600,21600">
            <v:path/>
            <v:fill on="f" focussize="0,0"/>
            <v:stroke on="f" joinstyle="miter"/>
            <v:imagedata r:id="rId6" o:title=""/>
            <o:lock v:ext="edit" aspectratio="t"/>
          </v:shape>
        </w:pict>
      </w:r>
      <w:r>
        <w:pict>
          <v:shape id="_x0000_s1029" o:spid="_x0000_s1029" o:spt="75" type="#_x0000_t75" style="position:absolute;left:0pt;margin-left:116.8pt;margin-top:769.7pt;height:2.75pt;width:2.75pt;mso-position-horizontal-relative:page;mso-position-vertical-relative:page;z-index:-251621376;mso-width-relative:page;mso-height-relative:page;" filled="f" o:preferrelative="t" stroked="f" coordsize="21600,21600">
            <v:path/>
            <v:fill on="f" focussize="0,0"/>
            <v:stroke on="f" joinstyle="miter"/>
            <v:imagedata r:id="rId7" o:title=""/>
            <o:lock v:ext="edit" aspectratio="t"/>
          </v:shape>
        </w:pict>
      </w:r>
      <w:r>
        <w:pict>
          <v:shape id="_x0000_s1030" o:spid="_x0000_s1030" o:spt="75" type="#_x0000_t75" style="position:absolute;left:0pt;margin-left:203.1pt;margin-top:491.3pt;height:16.25pt;width:12.5pt;mso-position-horizontal-relative:page;mso-position-vertical-relative:page;z-index:-251622400;mso-width-relative:page;mso-height-relative:page;" filled="f" o:preferrelative="t" stroked="f" coordsize="21600,21600">
            <v:path/>
            <v:fill on="f" focussize="0,0"/>
            <v:stroke on="f" joinstyle="miter"/>
            <v:imagedata r:id="rId8" o:title=""/>
            <o:lock v:ext="edit" aspectratio="t"/>
          </v:shape>
        </w:pict>
      </w:r>
      <w:r>
        <w:pict>
          <v:shape id="_x0000_s1031" o:spid="_x0000_s1031" o:spt="75" type="#_x0000_t75" style="position:absolute;left:0pt;margin-left:53pt;margin-top:516.05pt;height:177.6pt;width:299.1pt;mso-position-horizontal-relative:page;mso-position-vertical-relative:page;z-index:-251623424;mso-width-relative:page;mso-height-relative:page;" filled="f" o:preferrelative="t" stroked="f" coordsize="21600,21600">
            <v:path/>
            <v:fill on="f" focussize="0,0"/>
            <v:stroke on="f" joinstyle="miter"/>
            <v:imagedata r:id="rId9" o:title=""/>
            <o:lock v:ext="edit" aspectratio="t"/>
          </v:shape>
        </w:pict>
      </w:r>
      <w:r>
        <w:rPr>
          <w:rFonts w:ascii="宋体" w:hAnsi="宋体" w:cs="宋体"/>
          <w:color w:val="000000"/>
          <w:spacing w:val="2"/>
          <w:sz w:val="24"/>
        </w:rPr>
        <w:t>机密★启用前</w:t>
      </w:r>
    </w:p>
    <w:p w14:paraId="125C92D5">
      <w:pPr>
        <w:spacing w:before="201" w:after="0" w:line="359" w:lineRule="exact"/>
        <w:ind w:left="2114" w:right="0" w:firstLine="0"/>
        <w:jc w:val="left"/>
        <w:rPr>
          <w:rFonts w:ascii="Times New Roman"/>
          <w:color w:val="000000"/>
          <w:spacing w:val="0"/>
          <w:sz w:val="32"/>
        </w:rPr>
      </w:pPr>
      <w:r>
        <w:rPr>
          <w:rFonts w:ascii="Times New Roman"/>
          <w:b/>
          <w:color w:val="000000"/>
          <w:spacing w:val="-2"/>
          <w:sz w:val="32"/>
        </w:rPr>
        <w:t>2025</w:t>
      </w:r>
      <w:r>
        <w:rPr>
          <w:rFonts w:ascii="Times New Roman"/>
          <w:b/>
          <w:color w:val="000000"/>
          <w:spacing w:val="1"/>
          <w:sz w:val="32"/>
        </w:rPr>
        <w:t xml:space="preserve"> </w:t>
      </w:r>
      <w:r>
        <w:rPr>
          <w:rFonts w:ascii="宋体" w:hAnsi="宋体" w:cs="宋体"/>
          <w:color w:val="000000"/>
          <w:spacing w:val="0"/>
          <w:sz w:val="32"/>
        </w:rPr>
        <w:t>年全省普通高中学业水平等级考试</w:t>
      </w:r>
    </w:p>
    <w:p w14:paraId="78B384F3">
      <w:pPr>
        <w:spacing w:before="275" w:after="0" w:line="325" w:lineRule="exact"/>
        <w:ind w:left="4234" w:right="0" w:firstLine="0"/>
        <w:jc w:val="left"/>
        <w:rPr>
          <w:rFonts w:ascii="Times New Roman"/>
          <w:color w:val="000000"/>
          <w:spacing w:val="0"/>
          <w:sz w:val="32"/>
        </w:rPr>
      </w:pPr>
      <w:r>
        <w:rPr>
          <w:rFonts w:ascii="宋体" w:hAnsi="宋体" w:cs="宋体"/>
          <w:color w:val="000000"/>
          <w:spacing w:val="0"/>
          <w:sz w:val="32"/>
        </w:rPr>
        <w:t>思想政治</w:t>
      </w:r>
    </w:p>
    <w:p w14:paraId="7326F906">
      <w:pPr>
        <w:spacing w:before="210" w:after="0" w:line="250" w:lineRule="exact"/>
        <w:ind w:left="0" w:right="0" w:firstLine="0"/>
        <w:jc w:val="left"/>
        <w:rPr>
          <w:rFonts w:ascii="Times New Roman"/>
          <w:color w:val="000000"/>
          <w:spacing w:val="0"/>
          <w:sz w:val="24"/>
        </w:rPr>
      </w:pPr>
      <w:r>
        <w:rPr>
          <w:rFonts w:ascii="宋体" w:hAnsi="宋体" w:cs="宋体"/>
          <w:color w:val="000000"/>
          <w:spacing w:val="0"/>
          <w:sz w:val="24"/>
        </w:rPr>
        <w:t>注意事项：</w:t>
      </w:r>
    </w:p>
    <w:p w14:paraId="4FF11E86">
      <w:pPr>
        <w:spacing w:before="114" w:after="0" w:line="276" w:lineRule="exact"/>
        <w:ind w:left="0" w:right="0" w:firstLine="0"/>
        <w:jc w:val="left"/>
        <w:rPr>
          <w:rFonts w:ascii="Times New Roman"/>
          <w:color w:val="000000"/>
          <w:spacing w:val="0"/>
          <w:sz w:val="24"/>
        </w:rPr>
      </w:pPr>
      <w:r>
        <w:rPr>
          <w:rFonts w:ascii="Times New Roman"/>
          <w:b/>
          <w:color w:val="000000"/>
          <w:spacing w:val="-1"/>
          <w:sz w:val="24"/>
        </w:rPr>
        <w:t>1</w:t>
      </w:r>
      <w:r>
        <w:rPr>
          <w:rFonts w:ascii="宋体" w:hAnsi="宋体" w:cs="宋体"/>
          <w:color w:val="000000"/>
          <w:spacing w:val="1"/>
          <w:sz w:val="24"/>
        </w:rPr>
        <w:t>．答卷前，考生务必将自己的姓名、考生号等填写在答题卡和试卷指定位置。</w:t>
      </w:r>
    </w:p>
    <w:p w14:paraId="002A57D9">
      <w:pPr>
        <w:spacing w:before="96" w:after="0" w:line="276" w:lineRule="exact"/>
        <w:ind w:left="0" w:right="0" w:firstLine="0"/>
        <w:jc w:val="left"/>
        <w:rPr>
          <w:rFonts w:ascii="Times New Roman"/>
          <w:color w:val="000000"/>
          <w:spacing w:val="0"/>
          <w:sz w:val="24"/>
        </w:rPr>
      </w:pPr>
      <w:r>
        <w:rPr>
          <w:rFonts w:ascii="Times New Roman"/>
          <w:b/>
          <w:color w:val="000000"/>
          <w:spacing w:val="-1"/>
          <w:sz w:val="24"/>
        </w:rPr>
        <w:t>2</w:t>
      </w:r>
      <w:r>
        <w:rPr>
          <w:rFonts w:ascii="宋体" w:hAnsi="宋体" w:cs="宋体"/>
          <w:color w:val="000000"/>
          <w:spacing w:val="1"/>
          <w:sz w:val="24"/>
        </w:rPr>
        <w:t>．回答选择题时、选出每小题答案后、用铅笔把答题卡上对应题目的答案标号涂黑。</w:t>
      </w:r>
    </w:p>
    <w:p w14:paraId="259DFD65">
      <w:pPr>
        <w:spacing w:before="103" w:after="0" w:line="250" w:lineRule="exact"/>
        <w:ind w:left="0" w:right="0" w:firstLine="0"/>
        <w:jc w:val="left"/>
        <w:rPr>
          <w:rFonts w:ascii="Times New Roman"/>
          <w:color w:val="000000"/>
          <w:spacing w:val="0"/>
          <w:sz w:val="24"/>
        </w:rPr>
      </w:pPr>
      <w:r>
        <w:rPr>
          <w:rFonts w:ascii="宋体" w:hAnsi="宋体" w:cs="宋体"/>
          <w:color w:val="000000"/>
          <w:spacing w:val="1"/>
          <w:sz w:val="24"/>
        </w:rPr>
        <w:t>如需改动，用橡皮擦干净后、再选涂其他答案标号。回答非选择题时，将答案写在答题卡上。</w:t>
      </w:r>
    </w:p>
    <w:p w14:paraId="06C87FB7">
      <w:pPr>
        <w:spacing w:before="121" w:after="0" w:line="250" w:lineRule="exact"/>
        <w:ind w:left="0" w:right="0" w:firstLine="0"/>
        <w:jc w:val="left"/>
        <w:rPr>
          <w:rFonts w:ascii="Times New Roman"/>
          <w:color w:val="000000"/>
          <w:spacing w:val="0"/>
          <w:sz w:val="24"/>
        </w:rPr>
      </w:pPr>
      <w:r>
        <w:rPr>
          <w:rFonts w:ascii="宋体" w:hAnsi="宋体" w:cs="宋体"/>
          <w:color w:val="000000"/>
          <w:spacing w:val="0"/>
          <w:sz w:val="24"/>
        </w:rPr>
        <w:t>写在本试卷上无效。</w:t>
      </w:r>
    </w:p>
    <w:p w14:paraId="3B3B8B8C">
      <w:pPr>
        <w:spacing w:before="114" w:after="0" w:line="276" w:lineRule="exact"/>
        <w:ind w:left="0" w:right="0" w:firstLine="0"/>
        <w:jc w:val="left"/>
        <w:rPr>
          <w:rFonts w:ascii="Times New Roman"/>
          <w:color w:val="000000"/>
          <w:spacing w:val="0"/>
          <w:sz w:val="24"/>
        </w:rPr>
      </w:pPr>
      <w:r>
        <w:rPr>
          <w:rFonts w:ascii="Times New Roman"/>
          <w:b/>
          <w:color w:val="000000"/>
          <w:spacing w:val="-1"/>
          <w:sz w:val="24"/>
        </w:rPr>
        <w:t>3</w:t>
      </w:r>
      <w:r>
        <w:rPr>
          <w:rFonts w:ascii="宋体" w:hAnsi="宋体" w:cs="宋体"/>
          <w:color w:val="000000"/>
          <w:spacing w:val="1"/>
          <w:sz w:val="24"/>
        </w:rPr>
        <w:t>．考试结束后，将本试卷和答题卡一并交回。</w:t>
      </w:r>
    </w:p>
    <w:p w14:paraId="0B85D9CB">
      <w:pPr>
        <w:spacing w:before="96" w:after="0" w:line="276" w:lineRule="exact"/>
        <w:ind w:left="0" w:right="0" w:firstLine="0"/>
        <w:jc w:val="left"/>
        <w:rPr>
          <w:rFonts w:ascii="Times New Roman"/>
          <w:color w:val="000000"/>
          <w:spacing w:val="0"/>
          <w:sz w:val="24"/>
        </w:rPr>
      </w:pPr>
      <w:r>
        <w:rPr>
          <w:rFonts w:ascii="宋体" w:hAnsi="宋体" w:cs="宋体"/>
          <w:color w:val="000000"/>
          <w:spacing w:val="2"/>
          <w:sz w:val="24"/>
        </w:rPr>
        <w:t>一、选择题：本题共</w:t>
      </w:r>
      <w:r>
        <w:rPr>
          <w:rFonts w:ascii="Times New Roman"/>
          <w:color w:val="000000"/>
          <w:spacing w:val="-1"/>
          <w:sz w:val="24"/>
        </w:rPr>
        <w:t xml:space="preserve"> </w:t>
      </w:r>
      <w:r>
        <w:rPr>
          <w:rFonts w:ascii="Times New Roman"/>
          <w:b/>
          <w:color w:val="000000"/>
          <w:spacing w:val="-1"/>
          <w:sz w:val="24"/>
        </w:rPr>
        <w:t>15</w:t>
      </w:r>
      <w:r>
        <w:rPr>
          <w:rFonts w:ascii="Times New Roman"/>
          <w:b/>
          <w:color w:val="000000"/>
          <w:spacing w:val="0"/>
          <w:sz w:val="24"/>
        </w:rPr>
        <w:t xml:space="preserve"> </w:t>
      </w:r>
      <w:r>
        <w:rPr>
          <w:rFonts w:ascii="宋体" w:hAnsi="宋体" w:cs="宋体"/>
          <w:color w:val="000000"/>
          <w:spacing w:val="2"/>
          <w:sz w:val="24"/>
        </w:rPr>
        <w:t>小题，每小题</w:t>
      </w:r>
      <w:r>
        <w:rPr>
          <w:rFonts w:ascii="Times New Roman"/>
          <w:color w:val="000000"/>
          <w:spacing w:val="-1"/>
          <w:sz w:val="24"/>
        </w:rPr>
        <w:t xml:space="preserve"> </w:t>
      </w:r>
      <w:r>
        <w:rPr>
          <w:rFonts w:ascii="Times New Roman"/>
          <w:b/>
          <w:color w:val="000000"/>
          <w:spacing w:val="0"/>
          <w:sz w:val="24"/>
        </w:rPr>
        <w:t>3</w:t>
      </w:r>
      <w:r>
        <w:rPr>
          <w:rFonts w:ascii="Times New Roman"/>
          <w:b/>
          <w:color w:val="000000"/>
          <w:spacing w:val="-1"/>
          <w:sz w:val="24"/>
        </w:rPr>
        <w:t xml:space="preserve"> </w:t>
      </w:r>
      <w:r>
        <w:rPr>
          <w:rFonts w:ascii="宋体" w:hAnsi="宋体" w:cs="宋体"/>
          <w:color w:val="000000"/>
          <w:spacing w:val="4"/>
          <w:sz w:val="24"/>
        </w:rPr>
        <w:t>分、共</w:t>
      </w:r>
      <w:r>
        <w:rPr>
          <w:rFonts w:ascii="Times New Roman"/>
          <w:color w:val="000000"/>
          <w:spacing w:val="-3"/>
          <w:sz w:val="24"/>
        </w:rPr>
        <w:t xml:space="preserve"> </w:t>
      </w:r>
      <w:r>
        <w:rPr>
          <w:rFonts w:ascii="Times New Roman"/>
          <w:b/>
          <w:color w:val="000000"/>
          <w:spacing w:val="-1"/>
          <w:sz w:val="24"/>
        </w:rPr>
        <w:t>45</w:t>
      </w:r>
      <w:r>
        <w:rPr>
          <w:rFonts w:ascii="Times New Roman"/>
          <w:b/>
          <w:color w:val="000000"/>
          <w:spacing w:val="0"/>
          <w:sz w:val="24"/>
        </w:rPr>
        <w:t xml:space="preserve"> </w:t>
      </w:r>
      <w:r>
        <w:rPr>
          <w:rFonts w:ascii="宋体" w:hAnsi="宋体" w:cs="宋体"/>
          <w:color w:val="000000"/>
          <w:spacing w:val="1"/>
          <w:sz w:val="24"/>
        </w:rPr>
        <w:t>分。每小题只有一个选项符合题目要求。</w:t>
      </w:r>
    </w:p>
    <w:p w14:paraId="7713EF67">
      <w:pPr>
        <w:spacing w:before="160" w:after="0" w:line="243" w:lineRule="exact"/>
        <w:ind w:left="0" w:right="0" w:firstLine="0"/>
        <w:jc w:val="left"/>
        <w:rPr>
          <w:rFonts w:ascii="Times New Roman"/>
          <w:color w:val="000000"/>
          <w:spacing w:val="0"/>
          <w:sz w:val="21"/>
        </w:rPr>
      </w:pPr>
      <w:r>
        <w:rPr>
          <w:rFonts w:ascii="Times New Roman"/>
          <w:color w:val="000000"/>
          <w:spacing w:val="0"/>
          <w:sz w:val="21"/>
        </w:rPr>
        <w:t>1.</w:t>
      </w:r>
      <w:r>
        <w:rPr>
          <w:rFonts w:ascii="Times New Roman"/>
          <w:color w:val="000000"/>
          <w:spacing w:val="53"/>
          <w:sz w:val="21"/>
        </w:rPr>
        <w:t xml:space="preserve"> </w:t>
      </w:r>
      <w:r>
        <w:rPr>
          <w:rFonts w:ascii="宋体" w:hAnsi="宋体" w:cs="宋体"/>
          <w:color w:val="000000"/>
          <w:spacing w:val="-5"/>
          <w:sz w:val="21"/>
        </w:rPr>
        <w:t>征程如歌，歌以咏史。《国际歌》唱响坚定信念，“是谁创造了人类世界？是我们劳动群众……团结起来</w:t>
      </w:r>
    </w:p>
    <w:p w14:paraId="2739FF22">
      <w:pPr>
        <w:spacing w:before="232" w:after="0" w:line="220" w:lineRule="exact"/>
        <w:ind w:left="0" w:right="0" w:firstLine="0"/>
        <w:jc w:val="left"/>
        <w:rPr>
          <w:rFonts w:ascii="Times New Roman"/>
          <w:color w:val="000000"/>
          <w:spacing w:val="0"/>
          <w:sz w:val="21"/>
        </w:rPr>
      </w:pPr>
      <w:r>
        <w:rPr>
          <w:rFonts w:ascii="宋体" w:hAnsi="宋体" w:cs="宋体"/>
          <w:color w:val="000000"/>
          <w:spacing w:val="-4"/>
          <w:sz w:val="21"/>
        </w:rPr>
        <w:t>到明天，英特纳雄耐尔就一定要实现”。《石库门的灯光》颂唱中国共产党给中国带来光明，“铁锤镰刀的</w:t>
      </w:r>
    </w:p>
    <w:p w14:paraId="102560D8">
      <w:pPr>
        <w:spacing w:before="248" w:after="0" w:line="220" w:lineRule="exact"/>
        <w:ind w:left="0" w:right="0" w:firstLine="0"/>
        <w:jc w:val="left"/>
        <w:rPr>
          <w:rFonts w:ascii="Times New Roman"/>
          <w:color w:val="000000"/>
          <w:spacing w:val="0"/>
          <w:sz w:val="21"/>
        </w:rPr>
      </w:pPr>
      <w:r>
        <w:rPr>
          <w:rFonts w:ascii="宋体" w:hAnsi="宋体" w:cs="宋体"/>
          <w:color w:val="000000"/>
          <w:spacing w:val="-1"/>
          <w:sz w:val="21"/>
        </w:rPr>
        <w:t>旗帜、指引工农大众的心。燎原的火种、闪烁共产主义真……开天辟地……民族复兴……”。从《国际歌》</w:t>
      </w:r>
    </w:p>
    <w:p w14:paraId="098E499F">
      <w:pPr>
        <w:spacing w:before="248" w:after="0" w:line="220" w:lineRule="exact"/>
        <w:ind w:left="0" w:right="0" w:firstLine="0"/>
        <w:jc w:val="left"/>
        <w:rPr>
          <w:rFonts w:ascii="Times New Roman"/>
          <w:color w:val="000000"/>
          <w:spacing w:val="0"/>
          <w:sz w:val="21"/>
        </w:rPr>
      </w:pPr>
      <w:r>
        <w:rPr>
          <w:rFonts w:ascii="宋体" w:hAnsi="宋体" w:cs="宋体"/>
          <w:color w:val="000000"/>
          <w:spacing w:val="-6"/>
          <w:sz w:val="21"/>
        </w:rPr>
        <w:t>到《石库门的灯光》，生动诠释了（</w:t>
      </w:r>
      <w:r>
        <w:rPr>
          <w:rFonts w:ascii="Times New Roman"/>
          <w:color w:val="000000"/>
          <w:spacing w:val="269"/>
          <w:sz w:val="21"/>
        </w:rPr>
        <w:t xml:space="preserve"> </w:t>
      </w:r>
      <w:r>
        <w:rPr>
          <w:rFonts w:ascii="宋体" w:hAnsi="宋体" w:cs="宋体"/>
          <w:color w:val="000000"/>
          <w:spacing w:val="0"/>
          <w:sz w:val="21"/>
        </w:rPr>
        <w:t>）</w:t>
      </w:r>
    </w:p>
    <w:p w14:paraId="679A90A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①马克思主义政党始终代表无产阶级和广大人民群众的根本利益</w:t>
      </w:r>
    </w:p>
    <w:p w14:paraId="76924AA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②建立无产阶级专政是无产阶级实现自身历史使命的最终目的</w:t>
      </w:r>
    </w:p>
    <w:p w14:paraId="1BB269D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③人民群众坚定的理想信念决定了资本主义必然灭亡的历史命运</w:t>
      </w:r>
    </w:p>
    <w:p w14:paraId="2983381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④中国特色社会主义道路是中华民族最终走向共产主义的必由之路</w:t>
      </w:r>
    </w:p>
    <w:p w14:paraId="7155F46E">
      <w:pPr>
        <w:spacing w:before="240"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34495DF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w:t>
      </w:r>
      <w:r>
        <w:rPr>
          <w:rFonts w:ascii="Times New Roman"/>
          <w:color w:val="000000"/>
          <w:spacing w:val="53"/>
          <w:sz w:val="21"/>
        </w:rPr>
        <w:t xml:space="preserve"> </w:t>
      </w:r>
      <w:r>
        <w:rPr>
          <w:rFonts w:ascii="宋体" w:hAnsi="宋体" w:cs="宋体"/>
          <w:color w:val="000000"/>
          <w:spacing w:val="0"/>
          <w:sz w:val="21"/>
        </w:rPr>
        <w:t>劳动创造幸福。图是不同行业</w:t>
      </w:r>
      <w:r>
        <w:rPr>
          <w:rFonts w:ascii="Times New Roman"/>
          <w:color w:val="000000"/>
          <w:spacing w:val="158"/>
          <w:sz w:val="21"/>
        </w:rPr>
        <w:t xml:space="preserve"> </w:t>
      </w:r>
      <w:r>
        <w:rPr>
          <w:rFonts w:ascii="宋体" w:hAnsi="宋体" w:cs="宋体"/>
          <w:color w:val="000000"/>
          <w:spacing w:val="0"/>
          <w:sz w:val="21"/>
        </w:rPr>
        <w:t>劳动者对自己工作的描述。材料表明（</w:t>
      </w:r>
      <w:r>
        <w:rPr>
          <w:rFonts w:ascii="Times New Roman"/>
          <w:color w:val="000000"/>
          <w:spacing w:val="263"/>
          <w:sz w:val="21"/>
        </w:rPr>
        <w:t xml:space="preserve"> </w:t>
      </w:r>
      <w:r>
        <w:rPr>
          <w:rFonts w:ascii="宋体" w:hAnsi="宋体" w:cs="宋体"/>
          <w:color w:val="000000"/>
          <w:spacing w:val="0"/>
          <w:sz w:val="21"/>
        </w:rPr>
        <w:t>）</w:t>
      </w:r>
    </w:p>
    <w:p w14:paraId="5CF1FD63">
      <w:pPr>
        <w:spacing w:before="3983" w:after="0" w:line="220" w:lineRule="exact"/>
        <w:ind w:left="0" w:right="0" w:firstLine="0"/>
        <w:jc w:val="left"/>
        <w:rPr>
          <w:rFonts w:ascii="Times New Roman"/>
          <w:color w:val="000000"/>
          <w:spacing w:val="0"/>
          <w:sz w:val="21"/>
        </w:rPr>
      </w:pPr>
      <w:r>
        <w:rPr>
          <w:rFonts w:ascii="宋体" w:hAnsi="宋体" w:cs="宋体"/>
          <w:color w:val="000000"/>
          <w:spacing w:val="0"/>
          <w:sz w:val="21"/>
        </w:rPr>
        <w:t>①掌握数字技术的劳动者是发展新质生产力的核心要素</w:t>
      </w:r>
    </w:p>
    <w:p w14:paraId="2FD70AB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②数字技术的使用促进了数字经济与实体经济的融合发展</w:t>
      </w:r>
    </w:p>
    <w:p w14:paraId="32AA489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③数字技术的应用推动了劳动方式的变化，也催生了新职业</w:t>
      </w:r>
    </w:p>
    <w:p w14:paraId="67FCA685">
      <w:pPr>
        <w:spacing w:before="113"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9</w:t>
      </w:r>
      <w:r>
        <w:rPr>
          <w:rFonts w:ascii="宋体" w:hAnsi="宋体" w:cs="宋体"/>
          <w:color w:val="000000"/>
          <w:spacing w:val="0"/>
          <w:sz w:val="21"/>
        </w:rPr>
        <w:t>页</w:t>
      </w:r>
    </w:p>
    <w:p w14:paraId="45305738">
      <w:pPr>
        <w:spacing w:before="0" w:after="0" w:line="0" w:lineRule="atLeast"/>
        <w:ind w:left="0" w:right="0" w:firstLine="0"/>
        <w:jc w:val="left"/>
        <w:rPr>
          <w:rFonts w:ascii="Arial"/>
          <w:color w:val="FF0000"/>
          <w:spacing w:val="0"/>
          <w:sz w:val="2"/>
        </w:rPr>
      </w:pPr>
    </w:p>
    <w:p w14:paraId="00995C84">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06B115BE">
      <w:pPr>
        <w:pStyle w:val="4"/>
        <w:sectPr>
          <w:pgSz w:w="11900" w:h="16840"/>
          <w:pgMar w:top="1384" w:right="100" w:bottom="0" w:left="1080" w:header="720" w:footer="720" w:gutter="0"/>
          <w:pgNumType w:start="1"/>
          <w:cols w:space="720" w:num="1"/>
          <w:docGrid w:linePitch="1" w:charSpace="0"/>
        </w:sectPr>
      </w:pPr>
    </w:p>
    <w:p w14:paraId="214FBFA5">
      <w:pPr>
        <w:spacing w:before="0" w:after="0" w:line="0" w:lineRule="atLeast"/>
        <w:ind w:left="0" w:right="0" w:firstLine="0"/>
        <w:jc w:val="left"/>
        <w:rPr>
          <w:rFonts w:ascii="Arial"/>
          <w:color w:val="FF0000"/>
          <w:spacing w:val="0"/>
          <w:sz w:val="2"/>
        </w:rPr>
      </w:pPr>
    </w:p>
    <w:p w14:paraId="4BE73865">
      <w:pPr>
        <w:spacing w:before="0" w:after="0" w:line="220" w:lineRule="exact"/>
        <w:ind w:left="0" w:right="0" w:firstLine="0"/>
        <w:jc w:val="left"/>
        <w:rPr>
          <w:rFonts w:ascii="Times New Roman"/>
          <w:color w:val="000000"/>
          <w:spacing w:val="0"/>
          <w:sz w:val="21"/>
        </w:rPr>
      </w:pPr>
      <w:bookmarkStart w:id="1" w:name="br2"/>
      <w:bookmarkEnd w:id="1"/>
      <w:r>
        <w:pict>
          <v:shape id="_x0000_s1034" o:spid="_x0000_s1034" o:spt="75" type="#_x0000_t75" style="position:absolute;left:0pt;margin-left:404.15pt;margin-top:72.55pt;height:2.75pt;width:2.75pt;mso-position-horizontal-relative:page;mso-position-vertical-relative:page;z-index:-251624448;mso-width-relative:page;mso-height-relative:page;" filled="f" o:preferrelative="t" stroked="f" coordsize="21600,21600">
            <v:path/>
            <v:fill on="f" focussize="0,0"/>
            <v:stroke on="f" joinstyle="miter"/>
            <v:imagedata r:id="rId10" o:title=""/>
            <o:lock v:ext="edit" aspectratio="t"/>
          </v:shape>
        </w:pict>
      </w:r>
      <w:r>
        <w:pict>
          <v:shape id="_x0000_s1035" o:spid="_x0000_s1035" o:spt="75" type="#_x0000_t75" style="position:absolute;left:0pt;margin-left:116.8pt;margin-top:769.7pt;height:2.75pt;width:2.75pt;mso-position-horizontal-relative:page;mso-position-vertical-relative:page;z-index:-251625472;mso-width-relative:page;mso-height-relative:page;" filled="f" o:preferrelative="t" stroked="f" coordsize="21600,21600">
            <v:path/>
            <v:fill on="f" focussize="0,0"/>
            <v:stroke on="f" joinstyle="miter"/>
            <v:imagedata r:id="rId7" o:title=""/>
            <o:lock v:ext="edit" aspectratio="t"/>
          </v:shape>
        </w:pict>
      </w:r>
      <w:r>
        <w:pict>
          <v:shape id="_x0000_s1036" o:spid="_x0000_s1036" o:spt="75" type="#_x0000_t75" style="position:absolute;left:0pt;margin-left:192.6pt;margin-top:116.8pt;height:16.25pt;width:12.5pt;mso-position-horizontal-relative:page;mso-position-vertical-relative:page;z-index:-251626496;mso-width-relative:page;mso-height-relative:page;" filled="f" o:preferrelative="t" stroked="f" coordsize="21600,21600">
            <v:path/>
            <v:fill on="f" focussize="0,0"/>
            <v:stroke on="f" joinstyle="miter"/>
            <v:imagedata r:id="rId11" o:title=""/>
            <o:lock v:ext="edit" aspectratio="t"/>
          </v:shape>
        </w:pict>
      </w:r>
      <w:r>
        <w:pict>
          <v:shape id="_x0000_s1037" o:spid="_x0000_s1037" o:spt="75" type="#_x0000_t75" style="position:absolute;left:0pt;margin-left:53pt;margin-top:166.35pt;height:128.05pt;width:288.6pt;mso-position-horizontal-relative:page;mso-position-vertical-relative:page;z-index:-251627520;mso-width-relative:page;mso-height-relative:page;" filled="f" o:preferrelative="t" stroked="f" coordsize="21600,21600">
            <v:path/>
            <v:fill on="f" focussize="0,0"/>
            <v:stroke on="f" joinstyle="miter"/>
            <v:imagedata r:id="rId12" o:title=""/>
            <o:lock v:ext="edit" aspectratio="t"/>
          </v:shape>
        </w:pict>
      </w:r>
      <w:r>
        <w:pict>
          <v:shape id="_x0000_s1038" o:spid="_x0000_s1038" o:spt="75" type="#_x0000_t75" style="position:absolute;left:0pt;margin-left:47pt;margin-top:322.45pt;height:192.6pt;width:485.2pt;mso-position-horizontal-relative:page;mso-position-vertical-relative:page;z-index:-251628544;mso-width-relative:page;mso-height-relative:page;" filled="f" o:preferrelative="t" stroked="f" coordsize="21600,21600">
            <v:path/>
            <v:fill on="f" focussize="0,0"/>
            <v:stroke on="f" joinstyle="miter"/>
            <v:imagedata r:id="rId13" o:title=""/>
            <o:lock v:ext="edit" aspectratio="t"/>
          </v:shape>
        </w:pict>
      </w:r>
      <w:r>
        <w:rPr>
          <w:rFonts w:ascii="宋体" w:hAnsi="宋体" w:cs="宋体"/>
          <w:color w:val="000000"/>
          <w:spacing w:val="0"/>
          <w:sz w:val="21"/>
        </w:rPr>
        <w:t>④数据要素在生产过程中创造价值，拓宽了劳动者收入渠道</w:t>
      </w:r>
    </w:p>
    <w:p w14:paraId="1065E19A">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4331F5F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3.</w:t>
      </w:r>
      <w:r>
        <w:rPr>
          <w:rFonts w:ascii="Times New Roman"/>
          <w:color w:val="000000"/>
          <w:spacing w:val="53"/>
          <w:sz w:val="21"/>
        </w:rPr>
        <w:t xml:space="preserve"> </w:t>
      </w:r>
      <w:r>
        <w:rPr>
          <w:rFonts w:ascii="宋体" w:hAnsi="宋体" w:cs="宋体"/>
          <w:color w:val="000000"/>
          <w:spacing w:val="0"/>
          <w:sz w:val="21"/>
        </w:rPr>
        <w:t>重大项目建设是促长远发展</w:t>
      </w:r>
      <w:r>
        <w:rPr>
          <w:rFonts w:ascii="Times New Roman"/>
          <w:color w:val="000000"/>
          <w:spacing w:val="158"/>
          <w:sz w:val="21"/>
        </w:rPr>
        <w:t xml:space="preserve"> </w:t>
      </w:r>
      <w:r>
        <w:rPr>
          <w:rFonts w:ascii="宋体" w:hAnsi="宋体" w:cs="宋体"/>
          <w:color w:val="000000"/>
          <w:spacing w:val="0"/>
          <w:sz w:val="21"/>
        </w:rPr>
        <w:t>战略之举。</w:t>
      </w:r>
      <w:r>
        <w:rPr>
          <w:rFonts w:ascii="Times New Roman"/>
          <w:color w:val="000000"/>
          <w:spacing w:val="0"/>
          <w:sz w:val="21"/>
        </w:rPr>
        <w:t xml:space="preserve">2025 </w:t>
      </w:r>
      <w:r>
        <w:rPr>
          <w:rFonts w:ascii="宋体" w:hAnsi="宋体" w:cs="宋体"/>
          <w:color w:val="000000"/>
          <w:spacing w:val="0"/>
          <w:sz w:val="21"/>
        </w:rPr>
        <w:t>年春，山东省集中开工</w:t>
      </w:r>
      <w:r>
        <w:rPr>
          <w:rFonts w:ascii="Times New Roman"/>
          <w:color w:val="000000"/>
          <w:spacing w:val="0"/>
          <w:sz w:val="21"/>
        </w:rPr>
        <w:t xml:space="preserve"> 1006 </w:t>
      </w:r>
      <w:r>
        <w:rPr>
          <w:rFonts w:ascii="宋体" w:hAnsi="宋体" w:cs="宋体"/>
          <w:color w:val="000000"/>
          <w:spacing w:val="0"/>
          <w:sz w:val="21"/>
        </w:rPr>
        <w:t>个重大项目，图为分类别的</w:t>
      </w:r>
    </w:p>
    <w:p w14:paraId="7E7C52C3">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项目投资，表</w:t>
      </w:r>
      <w:r>
        <w:rPr>
          <w:rFonts w:ascii="Times New Roman"/>
          <w:color w:val="000000"/>
          <w:spacing w:val="0"/>
          <w:sz w:val="21"/>
        </w:rPr>
        <w:t xml:space="preserve"> 1 </w:t>
      </w:r>
      <w:r>
        <w:rPr>
          <w:rFonts w:ascii="宋体" w:hAnsi="宋体" w:cs="宋体"/>
          <w:color w:val="000000"/>
          <w:spacing w:val="0"/>
          <w:sz w:val="21"/>
        </w:rPr>
        <w:t>为分主体的项目投资。</w:t>
      </w:r>
    </w:p>
    <w:p w14:paraId="3EFA9CCA">
      <w:pPr>
        <w:spacing w:before="3035" w:after="0" w:line="243" w:lineRule="exact"/>
        <w:ind w:left="4691" w:right="0" w:firstLine="0"/>
        <w:jc w:val="left"/>
        <w:rPr>
          <w:rFonts w:ascii="Times New Roman"/>
          <w:color w:val="000000"/>
          <w:spacing w:val="0"/>
          <w:sz w:val="21"/>
        </w:rPr>
      </w:pPr>
      <w:r>
        <w:rPr>
          <w:rFonts w:ascii="宋体" w:hAnsi="宋体" w:cs="宋体"/>
          <w:color w:val="000000"/>
          <w:spacing w:val="0"/>
          <w:sz w:val="21"/>
        </w:rPr>
        <w:t>表</w:t>
      </w:r>
      <w:r>
        <w:rPr>
          <w:rFonts w:ascii="Times New Roman"/>
          <w:color w:val="000000"/>
          <w:spacing w:val="0"/>
          <w:sz w:val="21"/>
        </w:rPr>
        <w:t xml:space="preserve"> 1</w:t>
      </w:r>
    </w:p>
    <w:p w14:paraId="3AE05111">
      <w:pPr>
        <w:spacing w:before="327" w:after="0" w:line="220" w:lineRule="exact"/>
        <w:ind w:left="1666" w:right="0" w:firstLine="0"/>
        <w:jc w:val="left"/>
        <w:rPr>
          <w:rFonts w:ascii="Times New Roman"/>
          <w:color w:val="000000"/>
          <w:spacing w:val="0"/>
          <w:sz w:val="21"/>
        </w:rPr>
      </w:pPr>
      <w:r>
        <w:rPr>
          <w:rFonts w:ascii="宋体" w:hAnsi="宋体" w:cs="宋体"/>
          <w:color w:val="000000"/>
          <w:spacing w:val="0"/>
          <w:sz w:val="21"/>
        </w:rPr>
        <w:t>投资项目</w:t>
      </w:r>
      <w:r>
        <w:rPr>
          <w:rFonts w:ascii="Times New Roman"/>
          <w:color w:val="000000"/>
          <w:spacing w:val="3099"/>
          <w:sz w:val="21"/>
        </w:rPr>
        <w:t xml:space="preserve"> </w:t>
      </w:r>
      <w:r>
        <w:rPr>
          <w:rFonts w:ascii="宋体" w:hAnsi="宋体" w:cs="宋体"/>
          <w:color w:val="000000"/>
          <w:spacing w:val="0"/>
          <w:sz w:val="21"/>
        </w:rPr>
        <w:t>投资金额</w:t>
      </w:r>
    </w:p>
    <w:p w14:paraId="706335A7">
      <w:pPr>
        <w:spacing w:before="97" w:after="0" w:line="220" w:lineRule="exact"/>
        <w:ind w:left="0" w:right="0" w:firstLine="0"/>
        <w:jc w:val="left"/>
        <w:rPr>
          <w:rFonts w:ascii="Times New Roman"/>
          <w:color w:val="000000"/>
          <w:spacing w:val="0"/>
          <w:sz w:val="21"/>
        </w:rPr>
      </w:pPr>
      <w:r>
        <w:rPr>
          <w:rFonts w:ascii="宋体" w:hAnsi="宋体" w:cs="宋体"/>
          <w:color w:val="000000"/>
          <w:spacing w:val="0"/>
          <w:sz w:val="21"/>
        </w:rPr>
        <w:t>投资主体</w:t>
      </w:r>
    </w:p>
    <w:p w14:paraId="5A280966">
      <w:pPr>
        <w:spacing w:before="85" w:after="0" w:line="243" w:lineRule="exact"/>
        <w:ind w:left="1666" w:right="0" w:firstLine="0"/>
        <w:jc w:val="left"/>
        <w:rPr>
          <w:rFonts w:ascii="Times New Roman"/>
          <w:color w:val="000000"/>
          <w:spacing w:val="0"/>
          <w:sz w:val="21"/>
        </w:rPr>
      </w:pPr>
      <w:r>
        <w:rPr>
          <w:rFonts w:ascii="宋体" w:hAnsi="宋体" w:cs="宋体"/>
          <w:color w:val="000000"/>
          <w:spacing w:val="0"/>
          <w:sz w:val="21"/>
        </w:rPr>
        <w:t>数量（个）</w:t>
      </w:r>
      <w:r>
        <w:rPr>
          <w:rFonts w:ascii="Times New Roman"/>
          <w:color w:val="000000"/>
          <w:spacing w:val="893"/>
          <w:sz w:val="21"/>
        </w:rPr>
        <w:t xml:space="preserve"> </w:t>
      </w:r>
      <w:r>
        <w:rPr>
          <w:rFonts w:ascii="宋体" w:hAnsi="宋体" w:cs="宋体"/>
          <w:color w:val="000000"/>
          <w:spacing w:val="0"/>
          <w:sz w:val="21"/>
        </w:rPr>
        <w:t>占比</w:t>
      </w:r>
      <w:r>
        <w:rPr>
          <w:rFonts w:ascii="Times New Roman"/>
          <w:color w:val="000000"/>
          <w:spacing w:val="1523"/>
          <w:sz w:val="21"/>
        </w:rPr>
        <w:t xml:space="preserve"> </w:t>
      </w:r>
      <w:r>
        <w:rPr>
          <w:rFonts w:ascii="宋体" w:hAnsi="宋体" w:cs="宋体"/>
          <w:color w:val="000000"/>
          <w:spacing w:val="0"/>
          <w:sz w:val="21"/>
        </w:rPr>
        <w:t>数量（亿元）</w:t>
      </w:r>
      <w:r>
        <w:rPr>
          <w:rFonts w:ascii="Times New Roman"/>
          <w:color w:val="000000"/>
          <w:spacing w:val="683"/>
          <w:sz w:val="21"/>
        </w:rPr>
        <w:t xml:space="preserve"> </w:t>
      </w:r>
      <w:r>
        <w:rPr>
          <w:rFonts w:ascii="宋体" w:hAnsi="宋体" w:cs="宋体"/>
          <w:color w:val="000000"/>
          <w:spacing w:val="0"/>
          <w:sz w:val="21"/>
        </w:rPr>
        <w:t>占比（</w:t>
      </w:r>
      <w:r>
        <w:rPr>
          <w:rFonts w:ascii="Times New Roman"/>
          <w:color w:val="000000"/>
          <w:spacing w:val="0"/>
          <w:sz w:val="21"/>
        </w:rPr>
        <w:t>%</w:t>
      </w:r>
      <w:r>
        <w:rPr>
          <w:rFonts w:ascii="宋体" w:hAnsi="宋体" w:cs="宋体"/>
          <w:color w:val="000000"/>
          <w:spacing w:val="0"/>
          <w:sz w:val="21"/>
        </w:rPr>
        <w:t>）</w:t>
      </w:r>
    </w:p>
    <w:p w14:paraId="43D45D04">
      <w:pPr>
        <w:spacing w:before="391" w:after="0" w:line="243" w:lineRule="exact"/>
        <w:ind w:left="0" w:right="0" w:firstLine="0"/>
        <w:jc w:val="left"/>
        <w:rPr>
          <w:rFonts w:ascii="Times New Roman"/>
          <w:color w:val="000000"/>
          <w:spacing w:val="0"/>
          <w:sz w:val="21"/>
        </w:rPr>
      </w:pPr>
      <w:r>
        <w:rPr>
          <w:rFonts w:ascii="宋体" w:hAnsi="宋体" w:cs="宋体"/>
          <w:color w:val="000000"/>
          <w:spacing w:val="0"/>
          <w:sz w:val="21"/>
        </w:rPr>
        <w:t>民营企业</w:t>
      </w:r>
      <w:r>
        <w:rPr>
          <w:rFonts w:ascii="Times New Roman"/>
          <w:color w:val="000000"/>
          <w:spacing w:val="773"/>
          <w:sz w:val="21"/>
        </w:rPr>
        <w:t xml:space="preserve"> </w:t>
      </w:r>
      <w:r>
        <w:rPr>
          <w:rFonts w:ascii="Times New Roman"/>
          <w:color w:val="000000"/>
          <w:spacing w:val="0"/>
          <w:sz w:val="21"/>
        </w:rPr>
        <w:t>635</w:t>
      </w:r>
      <w:r>
        <w:rPr>
          <w:rFonts w:ascii="Times New Roman"/>
          <w:color w:val="000000"/>
          <w:spacing w:val="1628"/>
          <w:sz w:val="21"/>
        </w:rPr>
        <w:t xml:space="preserve"> </w:t>
      </w:r>
      <w:r>
        <w:rPr>
          <w:rFonts w:ascii="Times New Roman"/>
          <w:color w:val="000000"/>
          <w:spacing w:val="0"/>
          <w:sz w:val="21"/>
        </w:rPr>
        <w:t>63.12</w:t>
      </w:r>
      <w:r>
        <w:rPr>
          <w:rFonts w:ascii="Times New Roman"/>
          <w:color w:val="000000"/>
          <w:spacing w:val="1471"/>
          <w:sz w:val="21"/>
        </w:rPr>
        <w:t xml:space="preserve"> </w:t>
      </w:r>
      <w:r>
        <w:rPr>
          <w:rFonts w:ascii="Times New Roman"/>
          <w:color w:val="000000"/>
          <w:spacing w:val="0"/>
          <w:sz w:val="21"/>
        </w:rPr>
        <w:t>5541</w:t>
      </w:r>
      <w:r>
        <w:rPr>
          <w:rFonts w:ascii="Times New Roman"/>
          <w:color w:val="000000"/>
          <w:spacing w:val="1523"/>
          <w:sz w:val="21"/>
        </w:rPr>
        <w:t xml:space="preserve"> </w:t>
      </w:r>
      <w:r>
        <w:rPr>
          <w:rFonts w:ascii="Times New Roman"/>
          <w:color w:val="000000"/>
          <w:spacing w:val="0"/>
          <w:sz w:val="21"/>
        </w:rPr>
        <w:t>531.4</w:t>
      </w:r>
    </w:p>
    <w:p w14:paraId="47B4237C">
      <w:pPr>
        <w:spacing w:before="391" w:after="0" w:line="243" w:lineRule="exact"/>
        <w:ind w:left="0" w:right="0" w:firstLine="0"/>
        <w:jc w:val="left"/>
        <w:rPr>
          <w:rFonts w:ascii="Times New Roman"/>
          <w:color w:val="000000"/>
          <w:spacing w:val="0"/>
          <w:sz w:val="21"/>
        </w:rPr>
      </w:pPr>
      <w:r>
        <w:rPr>
          <w:rFonts w:ascii="宋体" w:hAnsi="宋体" w:cs="宋体"/>
          <w:color w:val="000000"/>
          <w:spacing w:val="0"/>
          <w:sz w:val="21"/>
        </w:rPr>
        <w:t>国有企业</w:t>
      </w:r>
      <w:r>
        <w:rPr>
          <w:rFonts w:ascii="Times New Roman"/>
          <w:color w:val="000000"/>
          <w:spacing w:val="773"/>
          <w:sz w:val="21"/>
        </w:rPr>
        <w:t xml:space="preserve"> </w:t>
      </w:r>
      <w:r>
        <w:rPr>
          <w:rFonts w:ascii="Times New Roman"/>
          <w:color w:val="000000"/>
          <w:spacing w:val="0"/>
          <w:sz w:val="21"/>
        </w:rPr>
        <w:t>325</w:t>
      </w:r>
      <w:r>
        <w:rPr>
          <w:rFonts w:ascii="Times New Roman"/>
          <w:color w:val="000000"/>
          <w:spacing w:val="1628"/>
          <w:sz w:val="21"/>
        </w:rPr>
        <w:t xml:space="preserve"> </w:t>
      </w:r>
      <w:r>
        <w:rPr>
          <w:rFonts w:ascii="Times New Roman"/>
          <w:color w:val="000000"/>
          <w:spacing w:val="0"/>
          <w:sz w:val="21"/>
        </w:rPr>
        <w:t>32.31</w:t>
      </w:r>
      <w:r>
        <w:rPr>
          <w:rFonts w:ascii="Times New Roman"/>
          <w:color w:val="000000"/>
          <w:spacing w:val="1471"/>
          <w:sz w:val="21"/>
        </w:rPr>
        <w:t xml:space="preserve"> </w:t>
      </w:r>
      <w:r>
        <w:rPr>
          <w:rFonts w:ascii="Times New Roman"/>
          <w:color w:val="000000"/>
          <w:spacing w:val="0"/>
          <w:sz w:val="21"/>
        </w:rPr>
        <w:t>4550</w:t>
      </w:r>
      <w:r>
        <w:rPr>
          <w:rFonts w:ascii="Times New Roman"/>
          <w:color w:val="000000"/>
          <w:spacing w:val="1523"/>
          <w:sz w:val="21"/>
        </w:rPr>
        <w:t xml:space="preserve"> </w:t>
      </w:r>
      <w:r>
        <w:rPr>
          <w:rFonts w:ascii="Times New Roman"/>
          <w:color w:val="000000"/>
          <w:spacing w:val="0"/>
          <w:sz w:val="21"/>
        </w:rPr>
        <w:t>43.63</w:t>
      </w:r>
    </w:p>
    <w:p w14:paraId="71B1839B">
      <w:pPr>
        <w:spacing w:before="391" w:after="0" w:line="243" w:lineRule="exact"/>
        <w:ind w:left="0" w:right="0" w:firstLine="0"/>
        <w:jc w:val="left"/>
        <w:rPr>
          <w:rFonts w:ascii="Times New Roman"/>
          <w:color w:val="000000"/>
          <w:spacing w:val="0"/>
          <w:sz w:val="21"/>
        </w:rPr>
      </w:pPr>
      <w:r>
        <w:rPr>
          <w:rFonts w:ascii="宋体" w:hAnsi="宋体" w:cs="宋体"/>
          <w:color w:val="000000"/>
          <w:spacing w:val="0"/>
          <w:sz w:val="21"/>
        </w:rPr>
        <w:t>政府</w:t>
      </w:r>
      <w:r>
        <w:rPr>
          <w:rFonts w:ascii="Times New Roman"/>
          <w:color w:val="000000"/>
          <w:spacing w:val="1193"/>
          <w:sz w:val="21"/>
        </w:rPr>
        <w:t xml:space="preserve"> </w:t>
      </w:r>
      <w:r>
        <w:rPr>
          <w:rFonts w:ascii="Times New Roman"/>
          <w:color w:val="000000"/>
          <w:spacing w:val="0"/>
          <w:sz w:val="21"/>
        </w:rPr>
        <w:t>32</w:t>
      </w:r>
      <w:r>
        <w:rPr>
          <w:rFonts w:ascii="Times New Roman"/>
          <w:color w:val="000000"/>
          <w:spacing w:val="1733"/>
          <w:sz w:val="21"/>
        </w:rPr>
        <w:t xml:space="preserve"> </w:t>
      </w:r>
      <w:r>
        <w:rPr>
          <w:rFonts w:ascii="Times New Roman"/>
          <w:color w:val="000000"/>
          <w:spacing w:val="0"/>
          <w:sz w:val="21"/>
        </w:rPr>
        <w:t>3.18</w:t>
      </w:r>
      <w:r>
        <w:rPr>
          <w:rFonts w:ascii="Times New Roman"/>
          <w:color w:val="000000"/>
          <w:spacing w:val="1576"/>
          <w:sz w:val="21"/>
        </w:rPr>
        <w:t xml:space="preserve"> </w:t>
      </w:r>
      <w:r>
        <w:rPr>
          <w:rFonts w:ascii="Times New Roman"/>
          <w:color w:val="000000"/>
          <w:spacing w:val="0"/>
          <w:sz w:val="21"/>
        </w:rPr>
        <w:t>254</w:t>
      </w:r>
      <w:r>
        <w:rPr>
          <w:rFonts w:ascii="Times New Roman"/>
          <w:color w:val="000000"/>
          <w:spacing w:val="1628"/>
          <w:sz w:val="21"/>
        </w:rPr>
        <w:t xml:space="preserve"> </w:t>
      </w:r>
      <w:r>
        <w:rPr>
          <w:rFonts w:ascii="Times New Roman"/>
          <w:color w:val="000000"/>
          <w:spacing w:val="0"/>
          <w:sz w:val="21"/>
        </w:rPr>
        <w:t>2.44</w:t>
      </w:r>
    </w:p>
    <w:p w14:paraId="189F3C2E">
      <w:pPr>
        <w:spacing w:before="391" w:after="0" w:line="243" w:lineRule="exact"/>
        <w:ind w:left="0" w:right="0" w:firstLine="0"/>
        <w:jc w:val="left"/>
        <w:rPr>
          <w:rFonts w:ascii="Times New Roman"/>
          <w:color w:val="000000"/>
          <w:spacing w:val="0"/>
          <w:sz w:val="21"/>
        </w:rPr>
      </w:pPr>
      <w:r>
        <w:rPr>
          <w:rFonts w:ascii="宋体" w:hAnsi="宋体" w:cs="宋体"/>
          <w:color w:val="000000"/>
          <w:spacing w:val="0"/>
          <w:sz w:val="21"/>
        </w:rPr>
        <w:t>外资企业</w:t>
      </w:r>
      <w:r>
        <w:rPr>
          <w:rFonts w:ascii="Times New Roman"/>
          <w:color w:val="000000"/>
          <w:spacing w:val="773"/>
          <w:sz w:val="21"/>
        </w:rPr>
        <w:t xml:space="preserve"> </w:t>
      </w:r>
      <w:r>
        <w:rPr>
          <w:rFonts w:ascii="Times New Roman"/>
          <w:color w:val="000000"/>
          <w:spacing w:val="0"/>
          <w:sz w:val="21"/>
        </w:rPr>
        <w:t>14</w:t>
      </w:r>
      <w:r>
        <w:rPr>
          <w:rFonts w:ascii="Times New Roman"/>
          <w:color w:val="000000"/>
          <w:spacing w:val="1733"/>
          <w:sz w:val="21"/>
        </w:rPr>
        <w:t xml:space="preserve"> </w:t>
      </w:r>
      <w:r>
        <w:rPr>
          <w:rFonts w:ascii="Times New Roman"/>
          <w:color w:val="000000"/>
          <w:spacing w:val="0"/>
          <w:sz w:val="21"/>
        </w:rPr>
        <w:t>1.39</w:t>
      </w:r>
      <w:r>
        <w:rPr>
          <w:rFonts w:ascii="Times New Roman"/>
          <w:color w:val="000000"/>
          <w:spacing w:val="1576"/>
          <w:sz w:val="21"/>
        </w:rPr>
        <w:t xml:space="preserve"> </w:t>
      </w:r>
      <w:r>
        <w:rPr>
          <w:rFonts w:ascii="Times New Roman"/>
          <w:color w:val="000000"/>
          <w:spacing w:val="0"/>
          <w:sz w:val="21"/>
        </w:rPr>
        <w:t>82</w:t>
      </w:r>
      <w:r>
        <w:rPr>
          <w:rFonts w:ascii="Times New Roman"/>
          <w:color w:val="000000"/>
          <w:spacing w:val="1733"/>
          <w:sz w:val="21"/>
        </w:rPr>
        <w:t xml:space="preserve"> </w:t>
      </w:r>
      <w:r>
        <w:rPr>
          <w:rFonts w:ascii="Times New Roman"/>
          <w:color w:val="000000"/>
          <w:spacing w:val="0"/>
          <w:sz w:val="21"/>
        </w:rPr>
        <w:t>0.79</w:t>
      </w:r>
    </w:p>
    <w:p w14:paraId="06C704F7">
      <w:pPr>
        <w:spacing w:before="327" w:after="0" w:line="220" w:lineRule="exact"/>
        <w:ind w:left="0" w:right="0" w:firstLine="0"/>
        <w:jc w:val="left"/>
        <w:rPr>
          <w:rFonts w:ascii="Times New Roman"/>
          <w:color w:val="000000"/>
          <w:spacing w:val="0"/>
          <w:sz w:val="21"/>
        </w:rPr>
      </w:pPr>
      <w:r>
        <w:rPr>
          <w:rFonts w:ascii="宋体" w:hAnsi="宋体" w:cs="宋体"/>
          <w:color w:val="000000"/>
          <w:spacing w:val="0"/>
          <w:sz w:val="21"/>
        </w:rPr>
        <w:t>上述重大项目开工建设，可以（</w:t>
      </w:r>
      <w:r>
        <w:rPr>
          <w:rFonts w:ascii="Times New Roman"/>
          <w:color w:val="000000"/>
          <w:spacing w:val="263"/>
          <w:sz w:val="21"/>
        </w:rPr>
        <w:t xml:space="preserve"> </w:t>
      </w:r>
      <w:r>
        <w:rPr>
          <w:rFonts w:ascii="宋体" w:hAnsi="宋体" w:cs="宋体"/>
          <w:color w:val="000000"/>
          <w:spacing w:val="0"/>
          <w:sz w:val="21"/>
        </w:rPr>
        <w:t>）</w:t>
      </w:r>
    </w:p>
    <w:p w14:paraId="42D7865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①优化投资结构，培育经济增长新动能</w:t>
      </w:r>
    </w:p>
    <w:p w14:paraId="197756A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②稳定民营企业政策预期，激发民间投资活力</w:t>
      </w:r>
    </w:p>
    <w:p w14:paraId="471C811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③促进社会民生事业发展，实现公共服务均等化</w:t>
      </w:r>
    </w:p>
    <w:p w14:paraId="20E3311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④规范社会资本投资行为，降低各类主体经营风险</w:t>
      </w:r>
    </w:p>
    <w:p w14:paraId="31911172">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669CB9D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4.</w:t>
      </w:r>
      <w:r>
        <w:rPr>
          <w:rFonts w:ascii="Times New Roman"/>
          <w:color w:val="000000"/>
          <w:spacing w:val="53"/>
          <w:sz w:val="21"/>
        </w:rPr>
        <w:t xml:space="preserve"> </w:t>
      </w:r>
      <w:r>
        <w:rPr>
          <w:rFonts w:ascii="宋体" w:hAnsi="宋体" w:cs="宋体"/>
          <w:color w:val="000000"/>
          <w:spacing w:val="0"/>
          <w:sz w:val="21"/>
        </w:rPr>
        <w:t>近年来，山东省扎实做好民生保障工作。</w:t>
      </w:r>
    </w:p>
    <w:p w14:paraId="697C876F">
      <w:pPr>
        <w:spacing w:before="1912"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2</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9</w:t>
      </w:r>
      <w:r>
        <w:rPr>
          <w:rFonts w:ascii="宋体" w:hAnsi="宋体" w:cs="宋体"/>
          <w:color w:val="000000"/>
          <w:spacing w:val="0"/>
          <w:sz w:val="21"/>
        </w:rPr>
        <w:t>页</w:t>
      </w:r>
    </w:p>
    <w:p w14:paraId="0DC8CE3E">
      <w:pPr>
        <w:spacing w:before="0" w:after="0" w:line="0" w:lineRule="atLeast"/>
        <w:ind w:left="0" w:right="0" w:firstLine="0"/>
        <w:jc w:val="left"/>
        <w:rPr>
          <w:rFonts w:ascii="Arial"/>
          <w:color w:val="FF0000"/>
          <w:spacing w:val="0"/>
          <w:sz w:val="2"/>
        </w:rPr>
      </w:pPr>
    </w:p>
    <w:p w14:paraId="0C278D84">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44BB56BA">
      <w:pPr>
        <w:pStyle w:val="4"/>
        <w:sectPr>
          <w:pgSz w:w="11900" w:h="16840"/>
          <w:pgMar w:top="1452" w:right="100" w:bottom="0" w:left="1080" w:header="720" w:footer="720" w:gutter="0"/>
          <w:pgNumType w:start="1"/>
          <w:cols w:space="720" w:num="1"/>
          <w:docGrid w:linePitch="1" w:charSpace="0"/>
        </w:sectPr>
      </w:pPr>
    </w:p>
    <w:p w14:paraId="26704503">
      <w:pPr>
        <w:spacing w:before="0" w:after="0" w:line="0" w:lineRule="atLeast"/>
        <w:ind w:left="0" w:right="0" w:firstLine="0"/>
        <w:jc w:val="left"/>
        <w:rPr>
          <w:rFonts w:ascii="Arial"/>
          <w:color w:val="FF0000"/>
          <w:spacing w:val="0"/>
          <w:sz w:val="2"/>
        </w:rPr>
      </w:pPr>
    </w:p>
    <w:p w14:paraId="7ADA5090">
      <w:pPr>
        <w:spacing w:before="0" w:after="0" w:line="220" w:lineRule="exact"/>
        <w:ind w:right="0" w:firstLine="440" w:firstLineChars="200"/>
        <w:jc w:val="left"/>
        <w:rPr>
          <w:rFonts w:ascii="Times New Roman"/>
          <w:color w:val="000000"/>
          <w:spacing w:val="0"/>
          <w:sz w:val="21"/>
        </w:rPr>
      </w:pPr>
      <w:bookmarkStart w:id="2" w:name="br3"/>
      <w:bookmarkEnd w:id="2"/>
      <w:r>
        <w:pict>
          <v:shape id="_x0000_s1039" o:spid="_x0000_s1039" o:spt="75" alt="" type="#_x0000_t75" style="position:absolute;left:0pt;margin-left:47pt;margin-top:64.35pt;height:120.55pt;width:452.55pt;mso-position-horizontal-relative:page;mso-position-vertical-relative:page;z-index:-251629568;mso-width-relative:page;mso-height-relative:page;" filled="f" o:preferrelative="t" stroked="f" coordsize="21600,21600">
            <v:path/>
            <v:fill on="f" focussize="0,0"/>
            <v:stroke on="f"/>
            <v:imagedata r:id="rId14" croptop="10327f" cropright="-5214f" o:title=""/>
            <o:lock v:ext="edit" aspectratio="t"/>
          </v:shape>
        </w:pict>
      </w:r>
      <w:r>
        <w:pict>
          <v:shape id="_x0000_s1040" o:spid="_x0000_s1040" o:spt="75" type="#_x0000_t75" style="position:absolute;left:0pt;margin-left:212.1pt;margin-top:473.3pt;height:5.75pt;width:5pt;mso-position-horizontal-relative:page;mso-position-vertical-relative:page;z-index:-251630592;mso-width-relative:page;mso-height-relative:page;" filled="f" o:preferrelative="t" stroked="f" coordsize="21600,21600">
            <v:path/>
            <v:fill on="f" focussize="0,0"/>
            <v:stroke on="f" joinstyle="miter"/>
            <v:imagedata r:id="rId6" o:title=""/>
            <o:lock v:ext="edit" aspectratio="t"/>
          </v:shape>
        </w:pict>
      </w:r>
      <w:r>
        <w:pict>
          <v:shape id="_x0000_s1041" o:spid="_x0000_s1041" o:spt="75" type="#_x0000_t75" style="position:absolute;left:0pt;margin-left:116.8pt;margin-top:769.7pt;height:2.75pt;width:2.75pt;mso-position-horizontal-relative:page;mso-position-vertical-relative:page;z-index:-251631616;mso-width-relative:page;mso-height-relative:page;" filled="f" o:preferrelative="t" stroked="f" coordsize="21600,21600">
            <v:path/>
            <v:fill on="f" focussize="0,0"/>
            <v:stroke on="f" joinstyle="miter"/>
            <v:imagedata r:id="rId15" o:title=""/>
            <o:lock v:ext="edit" aspectratio="t"/>
          </v:shape>
        </w:pict>
      </w:r>
      <w:r>
        <w:rPr>
          <w:rFonts w:ascii="楷体" w:hAnsi="楷体" w:cs="楷体"/>
          <w:color w:val="000000"/>
          <w:spacing w:val="0"/>
          <w:sz w:val="21"/>
        </w:rPr>
        <w:t>建成全国首个省级社会救助数据资源中枢，强化主动发现和跟踪问效能力；大力开</w:t>
      </w:r>
    </w:p>
    <w:p w14:paraId="5B395DCD">
      <w:pPr>
        <w:spacing w:before="326" w:after="0" w:line="220" w:lineRule="exact"/>
        <w:ind w:left="0" w:right="0" w:firstLine="0"/>
        <w:jc w:val="left"/>
        <w:rPr>
          <w:rFonts w:ascii="Times New Roman"/>
          <w:color w:val="000000"/>
          <w:spacing w:val="0"/>
          <w:sz w:val="21"/>
        </w:rPr>
      </w:pPr>
      <w:r>
        <w:rPr>
          <w:rFonts w:ascii="楷体" w:hAnsi="楷体" w:cs="楷体"/>
          <w:color w:val="000000"/>
          <w:spacing w:val="0"/>
          <w:sz w:val="21"/>
        </w:rPr>
        <w:t>展服务类社会救助，成功打造“小桔灯”困难群众心理救助等全国知名的服务品牌。</w:t>
      </w:r>
    </w:p>
    <w:p w14:paraId="79946484">
      <w:pPr>
        <w:spacing w:before="326" w:after="0" w:line="220" w:lineRule="exact"/>
        <w:ind w:left="435" w:right="0" w:firstLine="0"/>
        <w:jc w:val="left"/>
        <w:rPr>
          <w:rFonts w:ascii="Times New Roman"/>
          <w:color w:val="000000"/>
          <w:spacing w:val="0"/>
          <w:sz w:val="21"/>
        </w:rPr>
      </w:pPr>
      <w:r>
        <w:rPr>
          <w:rFonts w:ascii="楷体" w:hAnsi="楷体" w:cs="楷体"/>
          <w:color w:val="000000"/>
          <w:spacing w:val="0"/>
          <w:sz w:val="21"/>
        </w:rPr>
        <w:t>推行医保和商业保险“一站式”平台，自动识别并计算基本医保和商业保险的支付</w:t>
      </w:r>
    </w:p>
    <w:p w14:paraId="2AF93A3D">
      <w:pPr>
        <w:spacing w:before="326" w:after="0" w:line="220" w:lineRule="exact"/>
        <w:ind w:left="0" w:right="0" w:firstLine="0"/>
        <w:jc w:val="left"/>
        <w:rPr>
          <w:rFonts w:ascii="Times New Roman"/>
          <w:color w:val="000000"/>
          <w:spacing w:val="0"/>
          <w:sz w:val="21"/>
        </w:rPr>
      </w:pPr>
      <w:r>
        <w:rPr>
          <w:rFonts w:ascii="楷体" w:hAnsi="楷体" w:cs="楷体"/>
          <w:color w:val="000000"/>
          <w:spacing w:val="0"/>
          <w:sz w:val="21"/>
        </w:rPr>
        <w:t>金额，实现“医保+商保+自付”同步完成。</w:t>
      </w:r>
    </w:p>
    <w:p w14:paraId="2A496996">
      <w:pPr>
        <w:spacing w:before="338" w:after="0" w:line="220" w:lineRule="exact"/>
        <w:ind w:left="0" w:right="0" w:firstLine="0"/>
        <w:jc w:val="left"/>
        <w:rPr>
          <w:rFonts w:ascii="Times New Roman"/>
          <w:color w:val="000000"/>
          <w:spacing w:val="0"/>
          <w:sz w:val="21"/>
        </w:rPr>
      </w:pPr>
      <w:r>
        <w:rPr>
          <w:rFonts w:ascii="宋体" w:hAnsi="宋体" w:cs="宋体"/>
          <w:color w:val="000000"/>
          <w:spacing w:val="0"/>
          <w:sz w:val="21"/>
        </w:rPr>
        <w:t>据材料，下列推导正确的是（</w:t>
      </w:r>
      <w:r>
        <w:rPr>
          <w:rFonts w:ascii="Times New Roman"/>
          <w:color w:val="000000"/>
          <w:spacing w:val="263"/>
          <w:sz w:val="21"/>
        </w:rPr>
        <w:t xml:space="preserve"> </w:t>
      </w:r>
      <w:r>
        <w:rPr>
          <w:rFonts w:ascii="宋体" w:hAnsi="宋体" w:cs="宋体"/>
          <w:color w:val="000000"/>
          <w:spacing w:val="0"/>
          <w:sz w:val="21"/>
        </w:rPr>
        <w:t>）</w:t>
      </w:r>
    </w:p>
    <w:p w14:paraId="24E97D8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①提升救助智能化水平→提高社会救助质效→兜好困难群众基本生活底线</w:t>
      </w:r>
    </w:p>
    <w:p w14:paraId="61D51DF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②打造服务救助品牌→提供高层次社会保障→增强救助对象自我发展能力</w:t>
      </w:r>
    </w:p>
    <w:p w14:paraId="11737B9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③医保和商业保险有效衔接→提升资金结算效率→减轻人民群众就医负担</w:t>
      </w:r>
    </w:p>
    <w:p w14:paraId="17BA326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④加大救助投入→增加困难群众转移性收入→健全分层分类社会救助体系</w:t>
      </w:r>
    </w:p>
    <w:p w14:paraId="352C6C06">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367DE10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5.</w:t>
      </w:r>
      <w:r>
        <w:rPr>
          <w:rFonts w:ascii="Times New Roman"/>
          <w:color w:val="000000"/>
          <w:spacing w:val="53"/>
          <w:sz w:val="21"/>
        </w:rPr>
        <w:t xml:space="preserve"> </w:t>
      </w:r>
      <w:r>
        <w:rPr>
          <w:rFonts w:ascii="宋体" w:hAnsi="宋体" w:cs="宋体"/>
          <w:color w:val="000000"/>
          <w:spacing w:val="0"/>
          <w:sz w:val="21"/>
        </w:rPr>
        <w:t>为解决</w:t>
      </w:r>
      <w:r>
        <w:rPr>
          <w:rFonts w:ascii="Times New Roman"/>
          <w:color w:val="000000"/>
          <w:spacing w:val="0"/>
          <w:sz w:val="21"/>
        </w:rPr>
        <w:t xml:space="preserve"> M </w:t>
      </w:r>
      <w:r>
        <w:rPr>
          <w:rFonts w:ascii="宋体" w:hAnsi="宋体" w:cs="宋体"/>
          <w:color w:val="000000"/>
          <w:spacing w:val="0"/>
          <w:sz w:val="21"/>
        </w:rPr>
        <w:t>市光伏企业超长租赁合同的履行难题，市人民法院联合市人大、市政协、市发改委开展调研，</w:t>
      </w:r>
    </w:p>
    <w:p w14:paraId="0BC8B810">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多次走访相关企业，共同商讨解决方案在吸纳人大代表和政协委员的相关意见后，市人民法院向市发改委</w:t>
      </w:r>
    </w:p>
    <w:p w14:paraId="6C84E89D">
      <w:pPr>
        <w:spacing w:before="248" w:after="0" w:line="220" w:lineRule="exact"/>
        <w:ind w:left="0" w:right="0" w:firstLine="0"/>
        <w:jc w:val="left"/>
        <w:rPr>
          <w:rFonts w:ascii="Times New Roman"/>
          <w:color w:val="000000"/>
          <w:spacing w:val="0"/>
          <w:sz w:val="21"/>
        </w:rPr>
      </w:pPr>
      <w:r>
        <w:rPr>
          <w:rFonts w:ascii="宋体" w:hAnsi="宋体" w:cs="宋体"/>
          <w:color w:val="000000"/>
          <w:spacing w:val="-3"/>
          <w:sz w:val="21"/>
        </w:rPr>
        <w:t>发出《关于推动光伏产业可持续发展的司法建议书》，市发改委专门召开“建议答复会”。采取有效措施加</w:t>
      </w:r>
    </w:p>
    <w:p w14:paraId="14B9263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以落实。材料表明（</w:t>
      </w:r>
      <w:r>
        <w:rPr>
          <w:rFonts w:ascii="Times New Roman"/>
          <w:color w:val="000000"/>
          <w:spacing w:val="263"/>
          <w:sz w:val="21"/>
        </w:rPr>
        <w:t xml:space="preserve"> </w:t>
      </w:r>
      <w:r>
        <w:rPr>
          <w:rFonts w:ascii="宋体" w:hAnsi="宋体" w:cs="宋体"/>
          <w:color w:val="000000"/>
          <w:spacing w:val="0"/>
          <w:sz w:val="21"/>
        </w:rPr>
        <w:t>）</w:t>
      </w:r>
    </w:p>
    <w:p w14:paraId="7B2A47E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①市发改委在市人大、市政协等国家机关监督下优化营商环境</w:t>
      </w:r>
    </w:p>
    <w:p w14:paraId="38466E0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②市人民法院通过制发司法建议、以法治“善为”助企纾困</w:t>
      </w:r>
    </w:p>
    <w:p w14:paraId="12E0996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③代表委员依照法定程序，对政府工作提出质问并要求答复</w:t>
      </w:r>
    </w:p>
    <w:p w14:paraId="64A0CC4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④多主体同向发力践行协商民主，推动光伏产业可持续发展</w:t>
      </w:r>
    </w:p>
    <w:p w14:paraId="39226300">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015C991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6.</w:t>
      </w:r>
      <w:r>
        <w:rPr>
          <w:rFonts w:ascii="Times New Roman"/>
          <w:color w:val="000000"/>
          <w:spacing w:val="53"/>
          <w:sz w:val="21"/>
        </w:rPr>
        <w:t xml:space="preserve"> </w:t>
      </w:r>
      <w:r>
        <w:rPr>
          <w:rFonts w:ascii="宋体" w:hAnsi="宋体" w:cs="宋体"/>
          <w:color w:val="000000"/>
          <w:spacing w:val="0"/>
          <w:sz w:val="21"/>
        </w:rPr>
        <w:t>近年来，</w:t>
      </w:r>
      <w:r>
        <w:rPr>
          <w:rFonts w:ascii="Times New Roman"/>
          <w:color w:val="000000"/>
          <w:spacing w:val="0"/>
          <w:sz w:val="21"/>
        </w:rPr>
        <w:t xml:space="preserve">J </w:t>
      </w:r>
      <w:r>
        <w:rPr>
          <w:rFonts w:ascii="宋体" w:hAnsi="宋体" w:cs="宋体"/>
          <w:color w:val="000000"/>
          <w:spacing w:val="0"/>
          <w:sz w:val="21"/>
        </w:rPr>
        <w:t>镇开展“乡村新社区”建设，将全镇</w:t>
      </w:r>
      <w:r>
        <w:rPr>
          <w:rFonts w:ascii="Times New Roman"/>
          <w:color w:val="000000"/>
          <w:spacing w:val="0"/>
          <w:sz w:val="21"/>
        </w:rPr>
        <w:t xml:space="preserve"> 15 </w:t>
      </w:r>
      <w:r>
        <w:rPr>
          <w:rFonts w:ascii="宋体" w:hAnsi="宋体" w:cs="宋体"/>
          <w:color w:val="000000"/>
          <w:spacing w:val="0"/>
          <w:sz w:val="21"/>
        </w:rPr>
        <w:t>个村庄整合成</w:t>
      </w:r>
      <w:r>
        <w:rPr>
          <w:rFonts w:ascii="Times New Roman"/>
          <w:color w:val="000000"/>
          <w:spacing w:val="0"/>
          <w:sz w:val="21"/>
        </w:rPr>
        <w:t xml:space="preserve"> 3 </w:t>
      </w:r>
      <w:r>
        <w:rPr>
          <w:rFonts w:ascii="宋体" w:hAnsi="宋体" w:cs="宋体"/>
          <w:color w:val="000000"/>
          <w:spacing w:val="0"/>
          <w:sz w:val="21"/>
        </w:rPr>
        <w:t>个新社区，成立新社区“大党委”，</w:t>
      </w:r>
    </w:p>
    <w:p w14:paraId="0B07DE72">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建立“镇</w:t>
      </w:r>
      <w:r>
        <w:rPr>
          <w:rFonts w:ascii="Times New Roman"/>
          <w:color w:val="000000"/>
          <w:spacing w:val="0"/>
          <w:sz w:val="21"/>
        </w:rPr>
        <w:t>+</w:t>
      </w:r>
      <w:r>
        <w:rPr>
          <w:rFonts w:ascii="宋体" w:hAnsi="宋体" w:cs="宋体"/>
          <w:color w:val="000000"/>
          <w:spacing w:val="0"/>
          <w:sz w:val="21"/>
        </w:rPr>
        <w:t>新社区</w:t>
      </w:r>
      <w:r>
        <w:rPr>
          <w:rFonts w:ascii="Times New Roman"/>
          <w:color w:val="000000"/>
          <w:spacing w:val="0"/>
          <w:sz w:val="21"/>
        </w:rPr>
        <w:t>+</w:t>
      </w:r>
      <w:r>
        <w:rPr>
          <w:rFonts w:ascii="宋体" w:hAnsi="宋体" w:cs="宋体"/>
          <w:color w:val="000000"/>
          <w:spacing w:val="0"/>
          <w:sz w:val="21"/>
        </w:rPr>
        <w:t>村”三级协商议事机制、最大程度整合资源、推动乡村振兴“大民生”。其中，</w:t>
      </w:r>
      <w:r>
        <w:rPr>
          <w:rFonts w:ascii="Times New Roman"/>
          <w:color w:val="000000"/>
          <w:spacing w:val="0"/>
          <w:sz w:val="21"/>
        </w:rPr>
        <w:t xml:space="preserve">X </w:t>
      </w:r>
      <w:r>
        <w:rPr>
          <w:rFonts w:ascii="宋体" w:hAnsi="宋体" w:cs="宋体"/>
          <w:color w:val="000000"/>
          <w:spacing w:val="0"/>
          <w:sz w:val="21"/>
        </w:rPr>
        <w:t>新社</w:t>
      </w:r>
    </w:p>
    <w:p w14:paraId="7F13B527">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区多次召开协商议事会，探索出特色农文旅融合发展之路，实现了村集体与村民双增收。材料表明（</w:t>
      </w:r>
      <w:r>
        <w:rPr>
          <w:rFonts w:ascii="Times New Roman"/>
          <w:color w:val="000000"/>
          <w:spacing w:val="263"/>
          <w:sz w:val="21"/>
        </w:rPr>
        <w:t xml:space="preserve"> </w:t>
      </w:r>
      <w:r>
        <w:rPr>
          <w:rFonts w:ascii="宋体" w:hAnsi="宋体" w:cs="宋体"/>
          <w:color w:val="000000"/>
          <w:spacing w:val="0"/>
          <w:sz w:val="21"/>
        </w:rPr>
        <w:t>）</w:t>
      </w:r>
    </w:p>
    <w:p w14:paraId="493C09E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①“大党委”的设置有利于加强基层党组织对乡村振兴工作的管理</w:t>
      </w:r>
    </w:p>
    <w:p w14:paraId="422DAA0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②新社区的成立有利于扩大基层政权行使行政管理职权的范围</w:t>
      </w:r>
    </w:p>
    <w:p w14:paraId="0773386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③三级协商议事机制丰富了村民参与社区事务的基层民主实践</w:t>
      </w:r>
    </w:p>
    <w:p w14:paraId="22AD01D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④“乡村新社区”的建设有利于完善共建共治共享的乡村治理体系</w:t>
      </w:r>
    </w:p>
    <w:p w14:paraId="07357FFE">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4A574F2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7.</w:t>
      </w:r>
      <w:r>
        <w:rPr>
          <w:rFonts w:ascii="Times New Roman"/>
          <w:color w:val="000000"/>
          <w:spacing w:val="53"/>
          <w:sz w:val="21"/>
        </w:rPr>
        <w:t xml:space="preserve"> </w:t>
      </w:r>
      <w:r>
        <w:rPr>
          <w:rFonts w:ascii="宋体" w:hAnsi="宋体" w:cs="宋体"/>
          <w:color w:val="000000"/>
          <w:spacing w:val="0"/>
          <w:sz w:val="21"/>
        </w:rPr>
        <w:t>大漆又称中国漆，由漆树树液加工提炼而成，可塑性强且具有防水抗蚀的特性。匠人们洞悉大漆之性情、</w:t>
      </w:r>
    </w:p>
    <w:p w14:paraId="118C20CB">
      <w:pPr>
        <w:spacing w:before="237" w:after="0" w:line="220" w:lineRule="exact"/>
        <w:ind w:left="0" w:right="0" w:firstLine="0"/>
        <w:jc w:val="left"/>
        <w:rPr>
          <w:rFonts w:ascii="Times New Roman"/>
          <w:color w:val="000000"/>
          <w:spacing w:val="0"/>
          <w:sz w:val="21"/>
        </w:rPr>
      </w:pPr>
      <w:r>
        <w:rPr>
          <w:rFonts w:ascii="宋体" w:hAnsi="宋体" w:cs="宋体"/>
          <w:color w:val="000000"/>
          <w:spacing w:val="-3"/>
          <w:sz w:val="21"/>
        </w:rPr>
        <w:t>驾驭温湿度之微妙．在木、竹等各种材质的胎体上进行髹涂、雕漆、推光……历经多道工序，在器物表面渗</w:t>
      </w:r>
    </w:p>
    <w:p w14:paraId="048C9E2C">
      <w:pPr>
        <w:spacing w:before="96"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3</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9</w:t>
      </w:r>
      <w:r>
        <w:rPr>
          <w:rFonts w:ascii="宋体" w:hAnsi="宋体" w:cs="宋体"/>
          <w:color w:val="000000"/>
          <w:spacing w:val="0"/>
          <w:sz w:val="21"/>
        </w:rPr>
        <w:t>页</w:t>
      </w:r>
    </w:p>
    <w:p w14:paraId="4941F567">
      <w:pPr>
        <w:spacing w:before="0" w:after="0" w:line="0" w:lineRule="atLeast"/>
        <w:ind w:left="0" w:right="0" w:firstLine="0"/>
        <w:jc w:val="left"/>
        <w:rPr>
          <w:rFonts w:ascii="Arial"/>
          <w:color w:val="FF0000"/>
          <w:spacing w:val="0"/>
          <w:sz w:val="2"/>
        </w:rPr>
      </w:pPr>
    </w:p>
    <w:p w14:paraId="04DB2DC0">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42B333E4">
      <w:pPr>
        <w:pStyle w:val="4"/>
        <w:sectPr>
          <w:pgSz w:w="11900" w:h="16840"/>
          <w:pgMar w:top="1620" w:right="100" w:bottom="0" w:left="1080" w:header="720" w:footer="720" w:gutter="0"/>
          <w:pgNumType w:start="1"/>
          <w:cols w:space="720" w:num="1"/>
          <w:docGrid w:linePitch="1" w:charSpace="0"/>
        </w:sectPr>
      </w:pPr>
    </w:p>
    <w:p w14:paraId="0BD3C311">
      <w:pPr>
        <w:spacing w:before="0" w:after="0" w:line="0" w:lineRule="atLeast"/>
        <w:ind w:left="0" w:right="0" w:firstLine="0"/>
        <w:jc w:val="left"/>
        <w:rPr>
          <w:rFonts w:ascii="Arial"/>
          <w:color w:val="FF0000"/>
          <w:spacing w:val="0"/>
          <w:sz w:val="2"/>
        </w:rPr>
      </w:pPr>
    </w:p>
    <w:p w14:paraId="093E2609">
      <w:pPr>
        <w:spacing w:before="0" w:after="0" w:line="220" w:lineRule="exact"/>
        <w:ind w:left="0" w:right="0" w:firstLine="0"/>
        <w:jc w:val="left"/>
        <w:rPr>
          <w:rFonts w:ascii="Times New Roman"/>
          <w:color w:val="000000"/>
          <w:spacing w:val="0"/>
          <w:sz w:val="21"/>
        </w:rPr>
      </w:pPr>
      <w:bookmarkStart w:id="3" w:name="br4"/>
      <w:bookmarkEnd w:id="3"/>
      <w:r>
        <w:pict>
          <v:shape id="_x0000_s1044" o:spid="_x0000_s1044" o:spt="75" type="#_x0000_t75" style="position:absolute;left:0pt;margin-left:404.15pt;margin-top:72.55pt;height:2.75pt;width:2.75pt;mso-position-horizontal-relative:page;mso-position-vertical-relative:page;z-index:-251632640;mso-width-relative:page;mso-height-relative:page;" filled="f" o:preferrelative="t" stroked="f" coordsize="21600,21600">
            <v:path/>
            <v:fill on="f" focussize="0,0"/>
            <v:stroke on="f" joinstyle="miter"/>
            <v:imagedata r:id="rId5" o:title=""/>
            <o:lock v:ext="edit" aspectratio="t"/>
          </v:shape>
        </w:pict>
      </w:r>
      <w:r>
        <w:pict>
          <v:shape id="_x0000_s1045" o:spid="_x0000_s1045" o:spt="75" type="#_x0000_t75" style="position:absolute;left:0pt;margin-left:212.1pt;margin-top:473.3pt;height:5.75pt;width:5pt;mso-position-horizontal-relative:page;mso-position-vertical-relative:page;z-index:-251633664;mso-width-relative:page;mso-height-relative:page;" filled="f" o:preferrelative="t" stroked="f" coordsize="21600,21600">
            <v:path/>
            <v:fill on="f" focussize="0,0"/>
            <v:stroke on="f" joinstyle="miter"/>
            <v:imagedata r:id="rId6" o:title=""/>
            <o:lock v:ext="edit" aspectratio="t"/>
          </v:shape>
        </w:pict>
      </w:r>
      <w:r>
        <w:pict>
          <v:shape id="_x0000_s1046" o:spid="_x0000_s1046" o:spt="75" type="#_x0000_t75" style="position:absolute;left:0pt;margin-left:116.8pt;margin-top:769.7pt;height:2.75pt;width:2.75pt;mso-position-horizontal-relative:page;mso-position-vertical-relative:page;z-index:-251634688;mso-width-relative:page;mso-height-relative:page;" filled="f" o:preferrelative="t" stroked="f" coordsize="21600,21600">
            <v:path/>
            <v:fill on="f" focussize="0,0"/>
            <v:stroke on="f" joinstyle="miter"/>
            <v:imagedata r:id="rId15" o:title=""/>
            <o:lock v:ext="edit" aspectratio="t"/>
          </v:shape>
        </w:pict>
      </w:r>
      <w:r>
        <w:rPr>
          <w:rFonts w:ascii="宋体" w:hAnsi="宋体" w:cs="宋体"/>
          <w:color w:val="000000"/>
          <w:spacing w:val="0"/>
          <w:sz w:val="21"/>
        </w:rPr>
        <w:t>透、固化后的大漆形成一层坚韧的保护膜且愈磨愈亮，使漆器演绎出东方美学的独特韵味。由此可见（</w:t>
      </w:r>
    </w:p>
    <w:p w14:paraId="6649153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w:t>
      </w:r>
    </w:p>
    <w:p w14:paraId="2D31E7C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①人们根据大漆防水抗蚀的特性建立新的联系</w:t>
      </w:r>
    </w:p>
    <w:p w14:paraId="5A02E4C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②对大漆本质的认识在漆器制作中不断被验证</w:t>
      </w:r>
    </w:p>
    <w:p w14:paraId="4D8EF03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③大漆价值的实现取决于其自身的属性与功能</w:t>
      </w:r>
    </w:p>
    <w:p w14:paraId="0730067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④漆器的功能、状态及其变化影响大漆的功能</w:t>
      </w:r>
    </w:p>
    <w:p w14:paraId="17F3B6CA">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1169A61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8.</w:t>
      </w:r>
      <w:r>
        <w:rPr>
          <w:rFonts w:ascii="Times New Roman"/>
          <w:color w:val="000000"/>
          <w:spacing w:val="53"/>
          <w:sz w:val="21"/>
        </w:rPr>
        <w:t xml:space="preserve"> </w:t>
      </w:r>
      <w:r>
        <w:rPr>
          <w:rFonts w:ascii="宋体" w:hAnsi="宋体" w:cs="宋体"/>
          <w:color w:val="000000"/>
          <w:spacing w:val="0"/>
          <w:sz w:val="21"/>
        </w:rPr>
        <w:t>生活的变迁是中西部对外开放最直观的见证。重庆火锅店里，东南亚的新鲜食材随西部陆海新通道冷链</w:t>
      </w:r>
    </w:p>
    <w:p w14:paraId="3057A926">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运输而来；新疆市集上，通过免签入境的外国游客越来越多……宏观数据印证着微观感受。</w:t>
      </w:r>
      <w:r>
        <w:rPr>
          <w:rFonts w:ascii="Times New Roman"/>
          <w:color w:val="000000"/>
          <w:spacing w:val="0"/>
          <w:sz w:val="21"/>
        </w:rPr>
        <w:t xml:space="preserve">2024 </w:t>
      </w:r>
      <w:r>
        <w:rPr>
          <w:rFonts w:ascii="宋体" w:hAnsi="宋体" w:cs="宋体"/>
          <w:color w:val="000000"/>
          <w:spacing w:val="0"/>
          <w:sz w:val="21"/>
        </w:rPr>
        <w:t>年前三季</w:t>
      </w:r>
    </w:p>
    <w:p w14:paraId="79110C1B">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度，全国有</w:t>
      </w:r>
      <w:r>
        <w:rPr>
          <w:rFonts w:ascii="Times New Roman"/>
          <w:color w:val="000000"/>
          <w:spacing w:val="0"/>
          <w:sz w:val="21"/>
        </w:rPr>
        <w:t xml:space="preserve"> </w:t>
      </w:r>
      <w:r>
        <w:rPr>
          <w:rFonts w:ascii="Times New Roman"/>
          <w:color w:val="000000"/>
          <w:spacing w:val="-8"/>
          <w:sz w:val="21"/>
        </w:rPr>
        <w:t>11</w:t>
      </w:r>
      <w:r>
        <w:rPr>
          <w:rFonts w:ascii="Times New Roman"/>
          <w:color w:val="000000"/>
          <w:spacing w:val="8"/>
          <w:sz w:val="21"/>
        </w:rPr>
        <w:t xml:space="preserve"> </w:t>
      </w:r>
      <w:r>
        <w:rPr>
          <w:rFonts w:ascii="宋体" w:hAnsi="宋体" w:cs="宋体"/>
          <w:color w:val="000000"/>
          <w:spacing w:val="0"/>
          <w:sz w:val="21"/>
        </w:rPr>
        <w:t>个省份外贸增速超</w:t>
      </w:r>
      <w:r>
        <w:rPr>
          <w:rFonts w:ascii="Times New Roman"/>
          <w:color w:val="000000"/>
          <w:spacing w:val="0"/>
          <w:sz w:val="21"/>
        </w:rPr>
        <w:t xml:space="preserve"> 10%</w:t>
      </w:r>
      <w:r>
        <w:rPr>
          <w:rFonts w:ascii="宋体" w:hAnsi="宋体" w:cs="宋体"/>
          <w:color w:val="000000"/>
          <w:spacing w:val="0"/>
          <w:sz w:val="21"/>
        </w:rPr>
        <w:t>，中西部占多数，新疆增速最快。材料表明（</w:t>
      </w:r>
      <w:r>
        <w:rPr>
          <w:rFonts w:ascii="Times New Roman"/>
          <w:color w:val="000000"/>
          <w:spacing w:val="263"/>
          <w:sz w:val="21"/>
        </w:rPr>
        <w:t xml:space="preserve"> </w:t>
      </w:r>
      <w:r>
        <w:rPr>
          <w:rFonts w:ascii="宋体" w:hAnsi="宋体" w:cs="宋体"/>
          <w:color w:val="000000"/>
          <w:spacing w:val="0"/>
          <w:sz w:val="21"/>
        </w:rPr>
        <w:t>）</w:t>
      </w:r>
    </w:p>
    <w:p w14:paraId="566F3196">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①在实践中形成的思维具体能反映事物整体的本质</w:t>
      </w:r>
    </w:p>
    <w:p w14:paraId="7A714A5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②人们能在改造世界的物质性活动中推动事物前进</w:t>
      </w:r>
    </w:p>
    <w:p w14:paraId="325A3FA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③人们在生产中形成的生产方式决定着社会性质与面貌</w:t>
      </w:r>
    </w:p>
    <w:p w14:paraId="64E1468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④事物总是在个性中包含着共性，共性又寓于个性之中</w:t>
      </w:r>
    </w:p>
    <w:p w14:paraId="37B0166C">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56671A8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9.</w:t>
      </w:r>
      <w:r>
        <w:rPr>
          <w:rFonts w:ascii="Times New Roman"/>
          <w:color w:val="000000"/>
          <w:spacing w:val="53"/>
          <w:sz w:val="21"/>
        </w:rPr>
        <w:t xml:space="preserve"> </w:t>
      </w:r>
      <w:r>
        <w:rPr>
          <w:rFonts w:ascii="宋体" w:hAnsi="宋体" w:cs="宋体"/>
          <w:color w:val="000000"/>
          <w:spacing w:val="-4"/>
          <w:sz w:val="21"/>
        </w:rPr>
        <w:t>毛泽东指出，“冲天干劲是热。科学分析是冷。……不愿意做分析，只爱热……这种态度是不利于做领导</w:t>
      </w:r>
    </w:p>
    <w:p w14:paraId="12962695">
      <w:pPr>
        <w:spacing w:before="237" w:after="0" w:line="220" w:lineRule="exact"/>
        <w:ind w:left="0" w:right="0" w:firstLine="0"/>
        <w:jc w:val="left"/>
        <w:rPr>
          <w:rFonts w:ascii="Times New Roman"/>
          <w:color w:val="000000"/>
          <w:spacing w:val="0"/>
          <w:sz w:val="21"/>
        </w:rPr>
      </w:pPr>
      <w:r>
        <w:rPr>
          <w:rFonts w:ascii="宋体" w:hAnsi="宋体" w:cs="宋体"/>
          <w:color w:val="000000"/>
          <w:spacing w:val="-3"/>
          <w:sz w:val="21"/>
        </w:rPr>
        <w:t>工作的”。习近平指出，“现实中，有的干部干事热情很高，但缺乏科学精神、求实态度，结果不仅没有出</w:t>
      </w:r>
    </w:p>
    <w:p w14:paraId="1C4ECC4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业绩，反而带来了一堆问题”。材料启示我们，做事情要（</w:t>
      </w:r>
      <w:r>
        <w:rPr>
          <w:rFonts w:ascii="Times New Roman"/>
          <w:color w:val="000000"/>
          <w:spacing w:val="263"/>
          <w:sz w:val="21"/>
        </w:rPr>
        <w:t xml:space="preserve"> </w:t>
      </w:r>
      <w:r>
        <w:rPr>
          <w:rFonts w:ascii="宋体" w:hAnsi="宋体" w:cs="宋体"/>
          <w:color w:val="000000"/>
          <w:spacing w:val="0"/>
          <w:sz w:val="21"/>
        </w:rPr>
        <w:t>）</w:t>
      </w:r>
    </w:p>
    <w:p w14:paraId="67FCA7D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①弘扬科学精神，坚持理论与实践的具体的历史的统一</w:t>
      </w:r>
    </w:p>
    <w:p w14:paraId="4B179B7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②坚持问题导向，从科学的理念出发破解发展的难题</w:t>
      </w:r>
    </w:p>
    <w:p w14:paraId="229AB94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③注重分析对综合的先导作用，用分析的结果指导新的实践</w:t>
      </w:r>
    </w:p>
    <w:p w14:paraId="3DDDFA4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④充分发挥主观能动性，正确认识和利用客观规律去改造世界</w:t>
      </w:r>
    </w:p>
    <w:p w14:paraId="6A380304">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7251F70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10. 2025</w:t>
      </w:r>
      <w:r>
        <w:rPr>
          <w:rFonts w:ascii="Times New Roman"/>
          <w:color w:val="000000"/>
          <w:spacing w:val="-6"/>
          <w:sz w:val="21"/>
        </w:rPr>
        <w:t xml:space="preserve"> </w:t>
      </w:r>
      <w:r>
        <w:rPr>
          <w:rFonts w:ascii="宋体" w:hAnsi="宋体" w:cs="宋体"/>
          <w:color w:val="000000"/>
          <w:spacing w:val="0"/>
          <w:sz w:val="21"/>
        </w:rPr>
        <w:t>年</w:t>
      </w:r>
      <w:r>
        <w:rPr>
          <w:rFonts w:ascii="Times New Roman"/>
          <w:color w:val="000000"/>
          <w:spacing w:val="-6"/>
          <w:sz w:val="21"/>
        </w:rPr>
        <w:t xml:space="preserve"> </w:t>
      </w:r>
      <w:r>
        <w:rPr>
          <w:rFonts w:ascii="Times New Roman"/>
          <w:color w:val="000000"/>
          <w:spacing w:val="0"/>
          <w:sz w:val="21"/>
        </w:rPr>
        <w:t>2</w:t>
      </w:r>
      <w:r>
        <w:rPr>
          <w:rFonts w:ascii="Times New Roman"/>
          <w:color w:val="000000"/>
          <w:spacing w:val="-6"/>
          <w:sz w:val="21"/>
        </w:rPr>
        <w:t xml:space="preserve"> </w:t>
      </w:r>
      <w:r>
        <w:rPr>
          <w:rFonts w:ascii="宋体" w:hAnsi="宋体" w:cs="宋体"/>
          <w:color w:val="000000"/>
          <w:spacing w:val="-1"/>
          <w:sz w:val="21"/>
        </w:rPr>
        <w:t>月，由亚投行、南部非洲开发银行和法国开发署共同主办的第五届“共同金融”峰会在南非举</w:t>
      </w:r>
    </w:p>
    <w:p w14:paraId="66BA25C0">
      <w:pPr>
        <w:spacing w:before="226" w:after="0" w:line="243" w:lineRule="exact"/>
        <w:ind w:left="0" w:right="0" w:firstLine="0"/>
        <w:jc w:val="left"/>
        <w:rPr>
          <w:rFonts w:ascii="Times New Roman"/>
          <w:color w:val="000000"/>
          <w:spacing w:val="0"/>
          <w:sz w:val="21"/>
        </w:rPr>
      </w:pPr>
      <w:r>
        <w:rPr>
          <w:rFonts w:ascii="宋体" w:hAnsi="宋体" w:cs="宋体"/>
          <w:color w:val="000000"/>
          <w:spacing w:val="-1"/>
          <w:sz w:val="21"/>
        </w:rPr>
        <w:t>行。来自联合国、政府机构、多边开发银行等约</w:t>
      </w:r>
      <w:r>
        <w:rPr>
          <w:rFonts w:ascii="Times New Roman"/>
          <w:color w:val="000000"/>
          <w:spacing w:val="0"/>
          <w:sz w:val="21"/>
        </w:rPr>
        <w:t xml:space="preserve"> 2500</w:t>
      </w:r>
      <w:r>
        <w:rPr>
          <w:rFonts w:ascii="Times New Roman"/>
          <w:color w:val="000000"/>
          <w:spacing w:val="-1"/>
          <w:sz w:val="21"/>
        </w:rPr>
        <w:t xml:space="preserve"> </w:t>
      </w:r>
      <w:r>
        <w:rPr>
          <w:rFonts w:ascii="宋体" w:hAnsi="宋体" w:cs="宋体"/>
          <w:color w:val="000000"/>
          <w:spacing w:val="0"/>
          <w:sz w:val="21"/>
        </w:rPr>
        <w:t>名与会代表围绕“加强基础设施和金融体系建设，促</w:t>
      </w:r>
    </w:p>
    <w:p w14:paraId="4939C4E1">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进公正和可持续增长”主题进行了探讨。峰会期间，亚投行发布了</w:t>
      </w:r>
      <w:r>
        <w:rPr>
          <w:rFonts w:ascii="Times New Roman"/>
          <w:color w:val="000000"/>
          <w:spacing w:val="-1"/>
          <w:sz w:val="21"/>
        </w:rPr>
        <w:t xml:space="preserve"> </w:t>
      </w:r>
      <w:r>
        <w:rPr>
          <w:rFonts w:ascii="Times New Roman"/>
          <w:color w:val="000000"/>
          <w:spacing w:val="0"/>
          <w:sz w:val="21"/>
        </w:rPr>
        <w:t>2025</w:t>
      </w:r>
      <w:r>
        <w:rPr>
          <w:rFonts w:ascii="Times New Roman"/>
          <w:color w:val="000000"/>
          <w:spacing w:val="-1"/>
          <w:sz w:val="21"/>
        </w:rPr>
        <w:t xml:space="preserve"> </w:t>
      </w:r>
      <w:r>
        <w:rPr>
          <w:rFonts w:ascii="宋体" w:hAnsi="宋体" w:cs="宋体"/>
          <w:color w:val="000000"/>
          <w:spacing w:val="0"/>
          <w:sz w:val="21"/>
        </w:rPr>
        <w:t>年融资报告，并呼吁多边开发银行</w:t>
      </w:r>
    </w:p>
    <w:p w14:paraId="6B256339">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加大对非洲基础设施投资。材料表明（</w:t>
      </w:r>
      <w:r>
        <w:rPr>
          <w:rFonts w:ascii="Times New Roman"/>
          <w:color w:val="000000"/>
          <w:spacing w:val="263"/>
          <w:sz w:val="21"/>
        </w:rPr>
        <w:t xml:space="preserve"> </w:t>
      </w:r>
      <w:r>
        <w:rPr>
          <w:rFonts w:ascii="宋体" w:hAnsi="宋体" w:cs="宋体"/>
          <w:color w:val="000000"/>
          <w:spacing w:val="0"/>
          <w:sz w:val="21"/>
        </w:rPr>
        <w:t>）</w:t>
      </w:r>
    </w:p>
    <w:p w14:paraId="292C19D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①联合国作为集体安全机制的核心，在全球治理中发挥着引领作用</w:t>
      </w:r>
    </w:p>
    <w:p w14:paraId="110A892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②亚投行通过与其他多边开发银行合作，助力发展中国家自主发展</w:t>
      </w:r>
    </w:p>
    <w:p w14:paraId="65384AD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③“共同金融”峰会为新兴经济体参与国际金融治理提供了重要平台</w:t>
      </w:r>
    </w:p>
    <w:p w14:paraId="097D44A4">
      <w:pPr>
        <w:spacing w:before="1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4</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9</w:t>
      </w:r>
      <w:r>
        <w:rPr>
          <w:rFonts w:ascii="宋体" w:hAnsi="宋体" w:cs="宋体"/>
          <w:color w:val="000000"/>
          <w:spacing w:val="0"/>
          <w:sz w:val="21"/>
        </w:rPr>
        <w:t>页</w:t>
      </w:r>
    </w:p>
    <w:p w14:paraId="341F8B28">
      <w:pPr>
        <w:spacing w:before="0" w:after="0" w:line="0" w:lineRule="atLeast"/>
        <w:ind w:left="0" w:right="0" w:firstLine="0"/>
        <w:jc w:val="left"/>
        <w:rPr>
          <w:rFonts w:ascii="Arial"/>
          <w:color w:val="FF0000"/>
          <w:spacing w:val="0"/>
          <w:sz w:val="2"/>
        </w:rPr>
      </w:pPr>
    </w:p>
    <w:p w14:paraId="31EC8F91">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F359EA2">
      <w:pPr>
        <w:spacing w:before="0" w:after="0" w:line="220" w:lineRule="exact"/>
        <w:ind w:left="0" w:right="0" w:firstLine="0"/>
        <w:jc w:val="left"/>
        <w:rPr>
          <w:rFonts w:ascii="Times New Roman"/>
          <w:color w:val="000000"/>
          <w:spacing w:val="0"/>
          <w:sz w:val="21"/>
        </w:rPr>
      </w:pPr>
      <w:bookmarkStart w:id="4" w:name="br5"/>
      <w:bookmarkEnd w:id="4"/>
      <w:r>
        <w:pict>
          <v:shape id="_x0000_s1049" o:spid="_x0000_s1049" o:spt="75" type="#_x0000_t75" style="position:absolute;left:0pt;margin-left:404.15pt;margin-top:72.55pt;height:2.75pt;width:2.75pt;mso-position-horizontal-relative:page;mso-position-vertical-relative:page;z-index:-251635712;mso-width-relative:page;mso-height-relative:page;" filled="f" o:preferrelative="t" stroked="f" coordsize="21600,21600">
            <v:path/>
            <v:fill on="f" focussize="0,0"/>
            <v:stroke on="f" joinstyle="miter"/>
            <v:imagedata r:id="rId5" o:title=""/>
            <o:lock v:ext="edit" aspectratio="t"/>
          </v:shape>
        </w:pict>
      </w:r>
      <w:r>
        <w:pict>
          <v:shape id="_x0000_s1050" o:spid="_x0000_s1050" o:spt="75" type="#_x0000_t75" style="position:absolute;left:0pt;margin-left:212.1pt;margin-top:473.3pt;height:5.75pt;width:5pt;mso-position-horizontal-relative:page;mso-position-vertical-relative:page;z-index:-251636736;mso-width-relative:page;mso-height-relative:page;" filled="f" o:preferrelative="t" stroked="f" coordsize="21600,21600">
            <v:path/>
            <v:fill on="f" focussize="0,0"/>
            <v:stroke on="f" joinstyle="miter"/>
            <v:imagedata r:id="rId6" o:title=""/>
            <o:lock v:ext="edit" aspectratio="t"/>
          </v:shape>
        </w:pict>
      </w:r>
      <w:r>
        <w:pict>
          <v:shape id="_x0000_s1051" o:spid="_x0000_s1051" o:spt="75" type="#_x0000_t75" style="position:absolute;left:0pt;margin-left:116.8pt;margin-top:769.7pt;height:2.75pt;width:2.75pt;mso-position-horizontal-relative:page;mso-position-vertical-relative:page;z-index:-251637760;mso-width-relative:page;mso-height-relative:page;" filled="f" o:preferrelative="t" stroked="f" coordsize="21600,21600">
            <v:path/>
            <v:fill on="f" focussize="0,0"/>
            <v:stroke on="f" joinstyle="miter"/>
            <v:imagedata r:id="rId16" o:title=""/>
            <o:lock v:ext="edit" aspectratio="t"/>
          </v:shape>
        </w:pict>
      </w:r>
      <w:r>
        <w:pict>
          <v:shape id="_x0000_s1052" o:spid="_x0000_s1052" o:spt="75" type="#_x0000_t75" style="position:absolute;left:0pt;margin-left:47pt;margin-top:134.85pt;height:120.55pt;width:419.2pt;mso-position-horizontal-relative:page;mso-position-vertical-relative:page;z-index:-251638784;mso-width-relative:page;mso-height-relative:page;" filled="f" o:preferrelative="t" stroked="f" coordsize="21600,21600">
            <v:path/>
            <v:fill on="f" focussize="0,0"/>
            <v:stroke on="f" joinstyle="miter"/>
            <v:imagedata r:id="rId17" o:title=""/>
            <o:lock v:ext="edit" aspectratio="t"/>
          </v:shape>
        </w:pict>
      </w:r>
      <w:r>
        <w:pict>
          <v:shape id="_x0000_s1053" o:spid="_x0000_s1053" o:spt="75" type="#_x0000_t75" style="position:absolute;left:0pt;margin-left:273.6pt;margin-top:305.2pt;height:16.25pt;width:12.5pt;mso-position-horizontal-relative:page;mso-position-vertical-relative:page;z-index:-251639808;mso-width-relative:page;mso-height-relative:page;" filled="f" o:preferrelative="t" stroked="f" coordsize="21600,21600">
            <v:path/>
            <v:fill on="f" focussize="0,0"/>
            <v:stroke on="f" joinstyle="miter"/>
            <v:imagedata r:id="rId18" o:title=""/>
            <o:lock v:ext="edit" aspectratio="t"/>
          </v:shape>
        </w:pict>
      </w:r>
      <w:r>
        <w:pict>
          <v:shape id="_x0000_s1054" o:spid="_x0000_s1054" o:spt="75" type="#_x0000_t75" style="position:absolute;left:0pt;margin-left:265.35pt;margin-top:679.65pt;height:17pt;width:14.75pt;mso-position-horizontal-relative:page;mso-position-vertical-relative:page;z-index:-251640832;mso-width-relative:page;mso-height-relative:page;" filled="f" o:preferrelative="t" stroked="f" coordsize="21600,21600">
            <v:path/>
            <v:fill on="f" focussize="0,0"/>
            <v:stroke on="f" joinstyle="miter"/>
            <v:imagedata r:id="rId19" o:title=""/>
            <o:lock v:ext="edit" aspectratio="t"/>
          </v:shape>
        </w:pict>
      </w:r>
      <w:r>
        <w:rPr>
          <w:rFonts w:ascii="宋体" w:hAnsi="宋体" w:cs="宋体"/>
          <w:color w:val="000000"/>
          <w:spacing w:val="0"/>
          <w:sz w:val="21"/>
        </w:rPr>
        <w:t>④与会各方积极履行国际义务，为完善全球金融体系提供可行性方案</w:t>
      </w:r>
    </w:p>
    <w:p w14:paraId="5F9CB28E">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211D0715">
      <w:pPr>
        <w:spacing w:before="226" w:after="0" w:line="243" w:lineRule="exact"/>
        <w:ind w:left="0" w:right="0" w:firstLine="0"/>
        <w:jc w:val="left"/>
        <w:rPr>
          <w:rFonts w:ascii="Times New Roman"/>
          <w:color w:val="000000"/>
          <w:spacing w:val="0"/>
          <w:sz w:val="21"/>
        </w:rPr>
      </w:pPr>
      <w:r>
        <w:rPr>
          <w:rFonts w:ascii="Times New Roman"/>
          <w:color w:val="000000"/>
          <w:spacing w:val="-4"/>
          <w:sz w:val="21"/>
        </w:rPr>
        <w:t>11.</w:t>
      </w:r>
      <w:r>
        <w:rPr>
          <w:rFonts w:ascii="Times New Roman"/>
          <w:color w:val="000000"/>
          <w:spacing w:val="56"/>
          <w:sz w:val="21"/>
        </w:rPr>
        <w:t xml:space="preserve"> </w:t>
      </w:r>
      <w:r>
        <w:rPr>
          <w:rFonts w:ascii="宋体" w:hAnsi="宋体" w:cs="宋体"/>
          <w:color w:val="000000"/>
          <w:spacing w:val="0"/>
          <w:sz w:val="21"/>
        </w:rPr>
        <w:t>某学习小组围绕“中国与东盟关系”开展探究活动，搜集到以下资料：</w:t>
      </w:r>
    </w:p>
    <w:p w14:paraId="467AFBFA">
      <w:pPr>
        <w:spacing w:before="405" w:after="0" w:line="220" w:lineRule="exact"/>
        <w:ind w:left="510" w:right="0" w:firstLine="0"/>
        <w:jc w:val="left"/>
        <w:rPr>
          <w:rFonts w:ascii="Times New Roman"/>
          <w:color w:val="000000"/>
          <w:spacing w:val="0"/>
          <w:sz w:val="21"/>
        </w:rPr>
      </w:pPr>
      <w:r>
        <w:rPr>
          <w:rFonts w:ascii="楷体"/>
          <w:color w:val="000000"/>
          <w:spacing w:val="0"/>
          <w:sz w:val="21"/>
        </w:rPr>
        <w:t>1955</w:t>
      </w:r>
      <w:r>
        <w:rPr>
          <w:rFonts w:ascii="Times New Roman"/>
          <w:color w:val="000000"/>
          <w:spacing w:val="-1"/>
          <w:sz w:val="21"/>
        </w:rPr>
        <w:t xml:space="preserve"> </w:t>
      </w:r>
      <w:r>
        <w:rPr>
          <w:rFonts w:ascii="楷体" w:hAnsi="楷体" w:cs="楷体"/>
          <w:color w:val="000000"/>
          <w:spacing w:val="0"/>
          <w:sz w:val="21"/>
        </w:rPr>
        <w:t>年</w:t>
      </w:r>
      <w:r>
        <w:rPr>
          <w:rFonts w:ascii="Times New Roman"/>
          <w:color w:val="000000"/>
          <w:spacing w:val="-1"/>
          <w:sz w:val="21"/>
        </w:rPr>
        <w:t xml:space="preserve"> </w:t>
      </w:r>
      <w:r>
        <w:rPr>
          <w:rFonts w:ascii="楷体"/>
          <w:color w:val="000000"/>
          <w:spacing w:val="0"/>
          <w:sz w:val="21"/>
        </w:rPr>
        <w:t>4</w:t>
      </w:r>
      <w:r>
        <w:rPr>
          <w:rFonts w:ascii="Times New Roman"/>
          <w:color w:val="000000"/>
          <w:spacing w:val="-1"/>
          <w:sz w:val="21"/>
        </w:rPr>
        <w:t xml:space="preserve"> </w:t>
      </w:r>
      <w:r>
        <w:rPr>
          <w:rFonts w:ascii="楷体" w:hAnsi="楷体" w:cs="楷体"/>
          <w:color w:val="000000"/>
          <w:spacing w:val="-1"/>
          <w:sz w:val="21"/>
        </w:rPr>
        <w:t>月，第一次亚非会议在印尼万隆举行，形成了以“团结、友谊、合作”为</w:t>
      </w:r>
    </w:p>
    <w:p w14:paraId="03D8A7AC">
      <w:pPr>
        <w:spacing w:before="326" w:after="0" w:line="220" w:lineRule="exact"/>
        <w:ind w:left="0" w:right="0" w:firstLine="0"/>
        <w:jc w:val="left"/>
        <w:rPr>
          <w:rFonts w:ascii="Times New Roman"/>
          <w:color w:val="000000"/>
          <w:spacing w:val="0"/>
          <w:sz w:val="21"/>
        </w:rPr>
      </w:pPr>
      <w:r>
        <w:rPr>
          <w:rFonts w:ascii="楷体" w:hAnsi="楷体" w:cs="楷体"/>
          <w:color w:val="000000"/>
          <w:spacing w:val="0"/>
          <w:sz w:val="21"/>
        </w:rPr>
        <w:t>核心的万隆精神。此后，万隆精神被嵌入东盟创立与发展的进程中。</w:t>
      </w:r>
    </w:p>
    <w:p w14:paraId="5EA880C1">
      <w:pPr>
        <w:spacing w:before="326" w:after="0" w:line="220" w:lineRule="exact"/>
        <w:ind w:left="510" w:right="0" w:firstLine="0"/>
        <w:jc w:val="left"/>
        <w:rPr>
          <w:rFonts w:ascii="Times New Roman"/>
          <w:color w:val="000000"/>
          <w:spacing w:val="0"/>
          <w:sz w:val="21"/>
        </w:rPr>
      </w:pPr>
      <w:r>
        <w:rPr>
          <w:rFonts w:ascii="楷体"/>
          <w:color w:val="000000"/>
          <w:spacing w:val="0"/>
          <w:sz w:val="21"/>
        </w:rPr>
        <w:t>2024</w:t>
      </w:r>
      <w:r>
        <w:rPr>
          <w:rFonts w:ascii="Times New Roman"/>
          <w:color w:val="000000"/>
          <w:spacing w:val="0"/>
          <w:sz w:val="21"/>
        </w:rPr>
        <w:t xml:space="preserve"> </w:t>
      </w:r>
      <w:r>
        <w:rPr>
          <w:rFonts w:ascii="楷体" w:hAnsi="楷体" w:cs="楷体"/>
          <w:color w:val="000000"/>
          <w:spacing w:val="0"/>
          <w:sz w:val="21"/>
        </w:rPr>
        <w:t>年</w:t>
      </w:r>
      <w:r>
        <w:rPr>
          <w:rFonts w:ascii="Times New Roman"/>
          <w:color w:val="000000"/>
          <w:spacing w:val="0"/>
          <w:sz w:val="21"/>
        </w:rPr>
        <w:t xml:space="preserve"> </w:t>
      </w:r>
      <w:r>
        <w:rPr>
          <w:rFonts w:ascii="楷体"/>
          <w:color w:val="000000"/>
          <w:spacing w:val="0"/>
          <w:sz w:val="21"/>
        </w:rPr>
        <w:t>10</w:t>
      </w:r>
      <w:r>
        <w:rPr>
          <w:rFonts w:ascii="Times New Roman"/>
          <w:color w:val="000000"/>
          <w:spacing w:val="0"/>
          <w:sz w:val="21"/>
        </w:rPr>
        <w:t xml:space="preserve"> </w:t>
      </w:r>
      <w:r>
        <w:rPr>
          <w:rFonts w:ascii="楷体" w:hAnsi="楷体" w:cs="楷体"/>
          <w:color w:val="000000"/>
          <w:spacing w:val="0"/>
          <w:sz w:val="21"/>
        </w:rPr>
        <w:t>月，中国—东盟自贸区</w:t>
      </w:r>
      <w:r>
        <w:rPr>
          <w:rFonts w:ascii="Times New Roman"/>
          <w:color w:val="000000"/>
          <w:spacing w:val="0"/>
          <w:sz w:val="21"/>
        </w:rPr>
        <w:t xml:space="preserve"> </w:t>
      </w:r>
      <w:r>
        <w:rPr>
          <w:rFonts w:ascii="楷体"/>
          <w:color w:val="000000"/>
          <w:spacing w:val="0"/>
          <w:sz w:val="21"/>
        </w:rPr>
        <w:t>3.0</w:t>
      </w:r>
      <w:r>
        <w:rPr>
          <w:rFonts w:ascii="Times New Roman"/>
          <w:color w:val="000000"/>
          <w:spacing w:val="0"/>
          <w:sz w:val="21"/>
        </w:rPr>
        <w:t xml:space="preserve"> </w:t>
      </w:r>
      <w:r>
        <w:rPr>
          <w:rFonts w:ascii="楷体" w:hAnsi="楷体" w:cs="楷体"/>
          <w:color w:val="000000"/>
          <w:spacing w:val="0"/>
          <w:sz w:val="21"/>
        </w:rPr>
        <w:t>版升级谈判实质性结束，标志着双方在数字</w:t>
      </w:r>
    </w:p>
    <w:p w14:paraId="152E7838">
      <w:pPr>
        <w:spacing w:before="326" w:after="0" w:line="220" w:lineRule="exact"/>
        <w:ind w:left="0" w:right="0" w:firstLine="0"/>
        <w:jc w:val="left"/>
        <w:rPr>
          <w:rFonts w:ascii="Times New Roman"/>
          <w:color w:val="000000"/>
          <w:spacing w:val="0"/>
          <w:sz w:val="21"/>
        </w:rPr>
      </w:pPr>
      <w:r>
        <w:rPr>
          <w:rFonts w:ascii="楷体" w:hAnsi="楷体" w:cs="楷体"/>
          <w:color w:val="000000"/>
          <w:spacing w:val="0"/>
          <w:sz w:val="21"/>
        </w:rPr>
        <w:t>经济、绿色经济等新兴领域的合作将进一步深化。</w:t>
      </w:r>
    </w:p>
    <w:p w14:paraId="1D252A8E">
      <w:pPr>
        <w:spacing w:before="338" w:after="0" w:line="220" w:lineRule="exact"/>
        <w:ind w:left="0" w:right="0" w:firstLine="0"/>
        <w:jc w:val="left"/>
        <w:rPr>
          <w:rFonts w:ascii="Times New Roman"/>
          <w:color w:val="000000"/>
          <w:spacing w:val="0"/>
          <w:sz w:val="21"/>
        </w:rPr>
      </w:pPr>
      <w:r>
        <w:rPr>
          <w:rFonts w:ascii="宋体" w:hAnsi="宋体" w:cs="宋体"/>
          <w:color w:val="000000"/>
          <w:spacing w:val="0"/>
          <w:sz w:val="21"/>
        </w:rPr>
        <w:t>材料表明，中国与东盟（</w:t>
      </w:r>
      <w:r>
        <w:rPr>
          <w:rFonts w:ascii="Times New Roman"/>
          <w:color w:val="000000"/>
          <w:spacing w:val="263"/>
          <w:sz w:val="21"/>
        </w:rPr>
        <w:t xml:space="preserve"> </w:t>
      </w:r>
      <w:r>
        <w:rPr>
          <w:rFonts w:ascii="宋体" w:hAnsi="宋体" w:cs="宋体"/>
          <w:color w:val="000000"/>
          <w:spacing w:val="0"/>
          <w:sz w:val="21"/>
        </w:rPr>
        <w:t>）</w:t>
      </w:r>
    </w:p>
    <w:p w14:paraId="1E26965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①积极弘扬万隆精神，推动建设合作共赢的新型国际关系</w:t>
      </w:r>
    </w:p>
    <w:p w14:paraId="2EBF091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②通过深化南南合作，不断提升在国际多边机制</w:t>
      </w:r>
      <w:r>
        <w:rPr>
          <w:rFonts w:ascii="Times New Roman"/>
          <w:color w:val="000000"/>
          <w:spacing w:val="158"/>
          <w:sz w:val="21"/>
        </w:rPr>
        <w:t xml:space="preserve"> </w:t>
      </w:r>
      <w:r>
        <w:rPr>
          <w:rFonts w:ascii="宋体" w:hAnsi="宋体" w:cs="宋体"/>
          <w:color w:val="000000"/>
          <w:spacing w:val="0"/>
          <w:sz w:val="21"/>
        </w:rPr>
        <w:t>话语权</w:t>
      </w:r>
    </w:p>
    <w:p w14:paraId="7D9FD2C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③始终坚持共同立场，为正确处理国际关系贡献亚洲智慧</w:t>
      </w:r>
    </w:p>
    <w:p w14:paraId="2551E23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④共同维护自由贸易体制，积极推进区域经济一体化进程</w:t>
      </w:r>
    </w:p>
    <w:p w14:paraId="10B1E3FB">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52B25BC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12.</w:t>
      </w:r>
      <w:r>
        <w:rPr>
          <w:rFonts w:ascii="Times New Roman"/>
          <w:color w:val="000000"/>
          <w:spacing w:val="53"/>
          <w:sz w:val="21"/>
        </w:rPr>
        <w:t xml:space="preserve"> </w:t>
      </w:r>
      <w:r>
        <w:rPr>
          <w:rFonts w:ascii="宋体" w:hAnsi="宋体" w:cs="宋体"/>
          <w:color w:val="000000"/>
          <w:spacing w:val="-2"/>
          <w:sz w:val="21"/>
        </w:rPr>
        <w:t>张某发现汽车后轮有明显裂损致难以行驶。通过查看物业监控，张某发现邻居王某持木棍有意将李某的</w:t>
      </w:r>
    </w:p>
    <w:p w14:paraId="5E9F14D4">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狗驱赶至自己的车前，受惊的狗致车辆受损。张某找王某索赔被拒后，便擅自将王某的姓名、电话号码、</w:t>
      </w:r>
    </w:p>
    <w:p w14:paraId="32C6EA3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可识别王某的监控视频发布网络，后王某遭受个别网民电话骚扰谩骂。下列判断正确的是（</w:t>
      </w:r>
      <w:r>
        <w:rPr>
          <w:rFonts w:ascii="Times New Roman"/>
          <w:color w:val="000000"/>
          <w:spacing w:val="263"/>
          <w:sz w:val="21"/>
        </w:rPr>
        <w:t xml:space="preserve"> </w:t>
      </w:r>
      <w:r>
        <w:rPr>
          <w:rFonts w:ascii="宋体" w:hAnsi="宋体" w:cs="宋体"/>
          <w:color w:val="000000"/>
          <w:spacing w:val="0"/>
          <w:sz w:val="21"/>
        </w:rPr>
        <w:t>）</w:t>
      </w:r>
    </w:p>
    <w:p w14:paraId="554179B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①不论李某是否有过错，都不影响张某向李某追责</w:t>
      </w:r>
    </w:p>
    <w:p w14:paraId="55BE4BC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②即使李某存在故意或过失，张某也可向王某索赔</w:t>
      </w:r>
    </w:p>
    <w:p w14:paraId="3FF1D7C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③张某的行为侵害了王某的肖像权和名誉权</w:t>
      </w:r>
    </w:p>
    <w:p w14:paraId="6E395AC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④王某应委托辩护人维护个人信息权益和隐私权</w:t>
      </w:r>
    </w:p>
    <w:p w14:paraId="72394B6E">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3C74629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13.</w:t>
      </w:r>
      <w:r>
        <w:rPr>
          <w:rFonts w:ascii="Times New Roman"/>
          <w:color w:val="000000"/>
          <w:spacing w:val="53"/>
          <w:sz w:val="21"/>
        </w:rPr>
        <w:t xml:space="preserve"> </w:t>
      </w:r>
      <w:r>
        <w:rPr>
          <w:rFonts w:ascii="宋体" w:hAnsi="宋体" w:cs="宋体"/>
          <w:color w:val="000000"/>
          <w:spacing w:val="0"/>
          <w:sz w:val="21"/>
        </w:rPr>
        <w:t>郭某从事高新技术研究工作、</w:t>
      </w:r>
      <w:r>
        <w:rPr>
          <w:rFonts w:ascii="Times New Roman"/>
          <w:color w:val="000000"/>
          <w:spacing w:val="0"/>
          <w:sz w:val="21"/>
        </w:rPr>
        <w:t xml:space="preserve">2021 </w:t>
      </w:r>
      <w:r>
        <w:rPr>
          <w:rFonts w:ascii="宋体" w:hAnsi="宋体" w:cs="宋体"/>
          <w:color w:val="000000"/>
          <w:spacing w:val="0"/>
          <w:sz w:val="21"/>
        </w:rPr>
        <w:t>年与何某结婚。</w:t>
      </w:r>
      <w:r>
        <w:rPr>
          <w:rFonts w:ascii="Times New Roman"/>
          <w:color w:val="000000"/>
          <w:spacing w:val="0"/>
          <w:sz w:val="21"/>
        </w:rPr>
        <w:t xml:space="preserve">2022 </w:t>
      </w:r>
      <w:r>
        <w:rPr>
          <w:rFonts w:ascii="宋体" w:hAnsi="宋体" w:cs="宋体"/>
          <w:color w:val="000000"/>
          <w:spacing w:val="0"/>
          <w:sz w:val="21"/>
        </w:rPr>
        <w:t>年，郭某以个人名义向银行申请贷款，购买了</w:t>
      </w:r>
    </w:p>
    <w:p w14:paraId="11427079">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房屋</w:t>
      </w:r>
      <w:r>
        <w:rPr>
          <w:rFonts w:ascii="Times New Roman"/>
          <w:color w:val="000000"/>
          <w:spacing w:val="-1"/>
          <w:sz w:val="21"/>
        </w:rPr>
        <w:t xml:space="preserve"> </w:t>
      </w:r>
      <w:r>
        <w:rPr>
          <w:rFonts w:ascii="Times New Roman"/>
          <w:color w:val="000000"/>
          <w:spacing w:val="0"/>
          <w:sz w:val="21"/>
        </w:rPr>
        <w:t>A</w:t>
      </w:r>
      <w:r>
        <w:rPr>
          <w:rFonts w:ascii="Times New Roman"/>
          <w:color w:val="000000"/>
          <w:spacing w:val="-1"/>
          <w:sz w:val="21"/>
        </w:rPr>
        <w:t xml:space="preserve"> </w:t>
      </w:r>
      <w:r>
        <w:rPr>
          <w:rFonts w:ascii="宋体" w:hAnsi="宋体" w:cs="宋体"/>
          <w:color w:val="000000"/>
          <w:spacing w:val="-1"/>
          <w:sz w:val="21"/>
        </w:rPr>
        <w:t>与何某共同居住。</w:t>
      </w:r>
      <w:r>
        <w:rPr>
          <w:rFonts w:ascii="Times New Roman"/>
          <w:color w:val="000000"/>
          <w:spacing w:val="0"/>
          <w:sz w:val="21"/>
        </w:rPr>
        <w:t>2023</w:t>
      </w:r>
      <w:r>
        <w:rPr>
          <w:rFonts w:ascii="Times New Roman"/>
          <w:color w:val="000000"/>
          <w:spacing w:val="-1"/>
          <w:sz w:val="21"/>
        </w:rPr>
        <w:t xml:space="preserve"> </w:t>
      </w:r>
      <w:r>
        <w:rPr>
          <w:rFonts w:ascii="宋体" w:hAnsi="宋体" w:cs="宋体"/>
          <w:color w:val="000000"/>
          <w:spacing w:val="-1"/>
          <w:sz w:val="21"/>
        </w:rPr>
        <w:t>年、郭某与</w:t>
      </w:r>
      <w:r>
        <w:rPr>
          <w:rFonts w:ascii="Times New Roman"/>
          <w:color w:val="000000"/>
          <w:spacing w:val="0"/>
          <w:sz w:val="21"/>
        </w:rPr>
        <w:t xml:space="preserve"> S</w:t>
      </w:r>
      <w:r>
        <w:rPr>
          <w:rFonts w:ascii="Times New Roman"/>
          <w:color w:val="000000"/>
          <w:spacing w:val="-1"/>
          <w:sz w:val="21"/>
        </w:rPr>
        <w:t xml:space="preserve"> </w:t>
      </w:r>
      <w:r>
        <w:rPr>
          <w:rFonts w:ascii="宋体" w:hAnsi="宋体" w:cs="宋体"/>
          <w:color w:val="000000"/>
          <w:spacing w:val="0"/>
          <w:sz w:val="21"/>
        </w:rPr>
        <w:t>公司签订专利许可协议并收取费用。何某和郭某一直全力照顾</w:t>
      </w:r>
    </w:p>
    <w:p w14:paraId="0B84A5B0">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何某外祖母的生活。</w:t>
      </w:r>
      <w:r>
        <w:rPr>
          <w:rFonts w:ascii="Times New Roman"/>
          <w:color w:val="000000"/>
          <w:spacing w:val="0"/>
          <w:sz w:val="21"/>
        </w:rPr>
        <w:t xml:space="preserve">2024 </w:t>
      </w:r>
      <w:r>
        <w:rPr>
          <w:rFonts w:ascii="宋体" w:hAnsi="宋体" w:cs="宋体"/>
          <w:color w:val="000000"/>
          <w:spacing w:val="0"/>
          <w:sz w:val="21"/>
        </w:rPr>
        <w:t>年，何某外祖母订立遗嘱，明确其名下的房屋</w:t>
      </w:r>
      <w:r>
        <w:rPr>
          <w:rFonts w:ascii="Times New Roman"/>
          <w:color w:val="000000"/>
          <w:spacing w:val="0"/>
          <w:sz w:val="21"/>
        </w:rPr>
        <w:t xml:space="preserve"> B </w:t>
      </w:r>
      <w:r>
        <w:rPr>
          <w:rFonts w:ascii="宋体" w:hAnsi="宋体" w:cs="宋体"/>
          <w:color w:val="000000"/>
          <w:spacing w:val="0"/>
          <w:sz w:val="21"/>
        </w:rPr>
        <w:t>归何某所有、其他财产归何某行</w:t>
      </w:r>
    </w:p>
    <w:p w14:paraId="5DBF135B">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动不便的母亲。下列判断正确的是（</w:t>
      </w:r>
      <w:r>
        <w:rPr>
          <w:rFonts w:ascii="Times New Roman"/>
          <w:color w:val="000000"/>
          <w:spacing w:val="263"/>
          <w:sz w:val="21"/>
        </w:rPr>
        <w:t xml:space="preserve"> </w:t>
      </w:r>
      <w:r>
        <w:rPr>
          <w:rFonts w:ascii="宋体" w:hAnsi="宋体" w:cs="宋体"/>
          <w:color w:val="000000"/>
          <w:spacing w:val="0"/>
          <w:sz w:val="21"/>
        </w:rPr>
        <w:t>）</w:t>
      </w:r>
    </w:p>
    <w:p w14:paraId="1904D23B">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①虽然房屋</w:t>
      </w:r>
      <w:r>
        <w:rPr>
          <w:rFonts w:ascii="Times New Roman"/>
          <w:color w:val="000000"/>
          <w:spacing w:val="0"/>
          <w:sz w:val="21"/>
        </w:rPr>
        <w:t xml:space="preserve"> A </w:t>
      </w:r>
      <w:r>
        <w:rPr>
          <w:rFonts w:ascii="宋体" w:hAnsi="宋体" w:cs="宋体"/>
          <w:color w:val="000000"/>
          <w:spacing w:val="0"/>
          <w:sz w:val="21"/>
        </w:rPr>
        <w:t>由郭某个人贷款、但房贷仍可成</w:t>
      </w:r>
      <w:r>
        <w:rPr>
          <w:rFonts w:ascii="Times New Roman"/>
          <w:color w:val="000000"/>
          <w:spacing w:val="198"/>
          <w:sz w:val="21"/>
        </w:rPr>
        <w:t xml:space="preserve"> </w:t>
      </w:r>
      <w:r>
        <w:rPr>
          <w:rFonts w:ascii="宋体" w:hAnsi="宋体" w:cs="宋体"/>
          <w:color w:val="000000"/>
          <w:spacing w:val="0"/>
          <w:sz w:val="21"/>
        </w:rPr>
        <w:t>郭某夫妻共同债务</w:t>
      </w:r>
    </w:p>
    <w:p w14:paraId="5D15B6A9">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②郭某的专利虽被</w:t>
      </w:r>
      <w:r>
        <w:rPr>
          <w:rFonts w:ascii="Times New Roman"/>
          <w:color w:val="000000"/>
          <w:spacing w:val="0"/>
          <w:sz w:val="21"/>
        </w:rPr>
        <w:t xml:space="preserve"> S </w:t>
      </w:r>
      <w:r>
        <w:rPr>
          <w:rFonts w:ascii="宋体" w:hAnsi="宋体" w:cs="宋体"/>
          <w:color w:val="000000"/>
          <w:spacing w:val="0"/>
          <w:sz w:val="21"/>
        </w:rPr>
        <w:t>公司付费使用，但只要保密得当就可一直受法律保护</w:t>
      </w:r>
    </w:p>
    <w:p w14:paraId="271F37F2">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③郭某可通过成年意定监护制度保护何某外祖母合法权益</w:t>
      </w:r>
    </w:p>
    <w:p w14:paraId="29BF86E0">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④当遗嘱发生效力时，何某将以遗嘱继承方式取得房屋</w:t>
      </w:r>
      <w:r>
        <w:rPr>
          <w:rFonts w:ascii="Times New Roman"/>
          <w:color w:val="000000"/>
          <w:spacing w:val="0"/>
          <w:sz w:val="21"/>
        </w:rPr>
        <w:t xml:space="preserve"> B </w:t>
      </w:r>
      <w:r>
        <w:rPr>
          <w:rFonts w:ascii="宋体" w:hAnsi="宋体" w:cs="宋体"/>
          <w:color w:val="000000"/>
          <w:spacing w:val="0"/>
          <w:sz w:val="21"/>
        </w:rPr>
        <w:t>的所有权</w:t>
      </w:r>
    </w:p>
    <w:p w14:paraId="3F588DB3">
      <w:pPr>
        <w:spacing w:before="84"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5</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9</w:t>
      </w:r>
      <w:r>
        <w:rPr>
          <w:rFonts w:ascii="宋体" w:hAnsi="宋体" w:cs="宋体"/>
          <w:color w:val="000000"/>
          <w:spacing w:val="0"/>
          <w:sz w:val="21"/>
        </w:rPr>
        <w:t>页</w:t>
      </w:r>
    </w:p>
    <w:p w14:paraId="4C986FBE">
      <w:pPr>
        <w:spacing w:before="0" w:after="0" w:line="0" w:lineRule="atLeast"/>
        <w:ind w:left="0" w:right="0" w:firstLine="0"/>
        <w:jc w:val="left"/>
        <w:rPr>
          <w:rFonts w:ascii="Arial"/>
          <w:color w:val="FF0000"/>
          <w:spacing w:val="0"/>
          <w:sz w:val="2"/>
        </w:rPr>
      </w:pPr>
    </w:p>
    <w:p w14:paraId="5CA2535D">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527B00C2">
      <w:pPr>
        <w:pStyle w:val="4"/>
        <w:sectPr>
          <w:pgSz w:w="11900" w:h="16840"/>
          <w:pgMar w:top="1452" w:right="100" w:bottom="0" w:left="1080" w:header="720" w:footer="720" w:gutter="0"/>
          <w:pgNumType w:start="1"/>
          <w:cols w:space="720" w:num="1"/>
          <w:docGrid w:linePitch="1" w:charSpace="0"/>
        </w:sectPr>
      </w:pPr>
    </w:p>
    <w:p w14:paraId="34508B89">
      <w:pPr>
        <w:spacing w:before="0" w:after="0" w:line="0" w:lineRule="atLeast"/>
        <w:ind w:left="0" w:right="0" w:firstLine="0"/>
        <w:jc w:val="left"/>
        <w:rPr>
          <w:rFonts w:ascii="Arial"/>
          <w:color w:val="FF0000"/>
          <w:spacing w:val="0"/>
          <w:sz w:val="2"/>
        </w:rPr>
      </w:pPr>
    </w:p>
    <w:p w14:paraId="32AA5AAB">
      <w:pPr>
        <w:spacing w:before="0" w:after="0" w:line="243" w:lineRule="exact"/>
        <w:ind w:left="0" w:right="0" w:firstLine="0"/>
        <w:jc w:val="left"/>
        <w:rPr>
          <w:rFonts w:ascii="Times New Roman"/>
          <w:color w:val="000000"/>
          <w:spacing w:val="0"/>
          <w:sz w:val="21"/>
        </w:rPr>
      </w:pPr>
      <w:bookmarkStart w:id="5" w:name="br6"/>
      <w:bookmarkEnd w:id="5"/>
      <w:r>
        <w:pict>
          <v:shape id="_x0000_s1057" o:spid="_x0000_s1057" o:spt="75" type="#_x0000_t75" style="position:absolute;left:0pt;margin-left:404.15pt;margin-top:72.55pt;height:2.75pt;width:2.75pt;mso-position-horizontal-relative:page;mso-position-vertical-relative:page;z-index:-251641856;mso-width-relative:page;mso-height-relative:page;" filled="f" o:preferrelative="t" stroked="f" coordsize="21600,21600">
            <v:path/>
            <v:fill on="f" focussize="0,0"/>
            <v:stroke on="f" joinstyle="miter"/>
            <v:imagedata r:id="rId5" o:title=""/>
            <o:lock v:ext="edit" aspectratio="t"/>
          </v:shape>
        </w:pict>
      </w:r>
      <w:r>
        <w:pict>
          <v:shape id="_x0000_s1058" o:spid="_x0000_s1058" o:spt="75" type="#_x0000_t75" style="position:absolute;left:0pt;margin-left:212.1pt;margin-top:473.3pt;height:5.75pt;width:5pt;mso-position-horizontal-relative:page;mso-position-vertical-relative:page;z-index:-251642880;mso-width-relative:page;mso-height-relative:page;" filled="f" o:preferrelative="t" stroked="f" coordsize="21600,21600">
            <v:path/>
            <v:fill on="f" focussize="0,0"/>
            <v:stroke on="f" joinstyle="miter"/>
            <v:imagedata r:id="rId6" o:title=""/>
            <o:lock v:ext="edit" aspectratio="t"/>
          </v:shape>
        </w:pict>
      </w:r>
      <w:r>
        <w:pict>
          <v:shape id="_x0000_s1059" o:spid="_x0000_s1059" o:spt="75" type="#_x0000_t75" style="position:absolute;left:0pt;margin-left:116.8pt;margin-top:769.7pt;height:2.75pt;width:2.75pt;mso-position-horizontal-relative:page;mso-position-vertical-relative:page;z-index:-251643904;mso-width-relative:page;mso-height-relative:page;" filled="f" o:preferrelative="t" stroked="f" coordsize="21600,21600">
            <v:path/>
            <v:fill on="f" focussize="0,0"/>
            <v:stroke on="f" joinstyle="miter"/>
            <v:imagedata r:id="rId20" o:title=""/>
            <o:lock v:ext="edit" aspectratio="t"/>
          </v:shape>
        </w:pict>
      </w:r>
      <w:r>
        <w:pict>
          <v:shape id="_x0000_s1060" o:spid="_x0000_s1060" o:spt="75" type="#_x0000_t75" style="position:absolute;left:0pt;margin-left:47pt;margin-top:134.85pt;height:58.3pt;width:419.2pt;mso-position-horizontal-relative:page;mso-position-vertical-relative:page;z-index:-251644928;mso-width-relative:page;mso-height-relative:page;" filled="f" o:preferrelative="t" stroked="f" coordsize="21600,21600">
            <v:path/>
            <v:fill on="f" focussize="0,0"/>
            <v:stroke on="f" joinstyle="miter"/>
            <v:imagedata r:id="rId21" o:title=""/>
            <o:lock v:ext="edit" aspectratio="t"/>
          </v:shape>
        </w:pict>
      </w:r>
      <w:r>
        <w:pict>
          <v:shape id="_x0000_s1061" o:spid="_x0000_s1061" o:spt="75" type="#_x0000_t75" style="position:absolute;left:0pt;margin-left:71.8pt;margin-top:335.95pt;height:17pt;width:14.75pt;mso-position-horizontal-relative:page;mso-position-vertical-relative:page;z-index:-251645952;mso-width-relative:page;mso-height-relative:page;" filled="f" o:preferrelative="t" stroked="f" coordsize="21600,21600">
            <v:path/>
            <v:fill on="f" focussize="0,0"/>
            <v:stroke on="f" joinstyle="miter"/>
            <v:imagedata r:id="rId22" o:title=""/>
            <o:lock v:ext="edit" aspectratio="t"/>
          </v:shape>
        </w:pict>
      </w:r>
      <w:r>
        <w:pict>
          <v:shape id="_x0000_s1062" o:spid="_x0000_s1062" o:spt="75" type="#_x0000_t75" style="position:absolute;left:0pt;margin-left:47pt;margin-top:354.7pt;height:104.8pt;width:419.2pt;mso-position-horizontal-relative:page;mso-position-vertical-relative:page;z-index:-251646976;mso-width-relative:page;mso-height-relative:page;" filled="f" o:preferrelative="t" stroked="f" coordsize="21600,21600">
            <v:path/>
            <v:fill on="f" focussize="0,0"/>
            <v:stroke on="f" joinstyle="miter"/>
            <v:imagedata r:id="rId23" o:title=""/>
            <o:lock v:ext="edit" aspectratio="t"/>
          </v:shape>
        </w:pict>
      </w: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732C595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14.</w:t>
      </w:r>
      <w:r>
        <w:rPr>
          <w:rFonts w:ascii="Times New Roman"/>
          <w:color w:val="000000"/>
          <w:spacing w:val="45"/>
          <w:sz w:val="21"/>
        </w:rPr>
        <w:t xml:space="preserve"> </w:t>
      </w:r>
      <w:r>
        <w:rPr>
          <w:rFonts w:ascii="宋体" w:hAnsi="宋体" w:cs="宋体"/>
          <w:color w:val="000000"/>
          <w:spacing w:val="-9"/>
          <w:sz w:val="21"/>
        </w:rPr>
        <w:t>《长安三万里》，制作历时</w:t>
      </w:r>
      <w:r>
        <w:rPr>
          <w:rFonts w:ascii="Times New Roman"/>
          <w:color w:val="000000"/>
          <w:spacing w:val="7"/>
          <w:sz w:val="21"/>
        </w:rPr>
        <w:t xml:space="preserve"> </w:t>
      </w:r>
      <w:r>
        <w:rPr>
          <w:rFonts w:ascii="Times New Roman"/>
          <w:color w:val="000000"/>
          <w:spacing w:val="0"/>
          <w:sz w:val="21"/>
        </w:rPr>
        <w:t>3</w:t>
      </w:r>
      <w:r>
        <w:rPr>
          <w:rFonts w:ascii="Times New Roman"/>
          <w:color w:val="000000"/>
          <w:spacing w:val="-2"/>
          <w:sz w:val="21"/>
        </w:rPr>
        <w:t xml:space="preserve"> </w:t>
      </w:r>
      <w:r>
        <w:rPr>
          <w:rFonts w:ascii="宋体" w:hAnsi="宋体" w:cs="宋体"/>
          <w:color w:val="000000"/>
          <w:spacing w:val="-18"/>
          <w:sz w:val="21"/>
        </w:rPr>
        <w:t>年；《哪吒之魔童闹海》，</w:t>
      </w:r>
      <w:r>
        <w:rPr>
          <w:rFonts w:ascii="Times New Roman"/>
          <w:color w:val="000000"/>
          <w:spacing w:val="0"/>
          <w:sz w:val="21"/>
        </w:rPr>
        <w:t>5</w:t>
      </w:r>
      <w:r>
        <w:rPr>
          <w:rFonts w:ascii="Times New Roman"/>
          <w:color w:val="000000"/>
          <w:spacing w:val="-2"/>
          <w:sz w:val="21"/>
        </w:rPr>
        <w:t xml:space="preserve"> </w:t>
      </w:r>
      <w:r>
        <w:rPr>
          <w:rFonts w:ascii="宋体" w:hAnsi="宋体" w:cs="宋体"/>
          <w:color w:val="000000"/>
          <w:spacing w:val="-17"/>
          <w:sz w:val="21"/>
        </w:rPr>
        <w:t>年；《西游记之大圣归来》，</w:t>
      </w:r>
      <w:r>
        <w:rPr>
          <w:rFonts w:ascii="Times New Roman"/>
          <w:color w:val="000000"/>
          <w:spacing w:val="0"/>
          <w:sz w:val="21"/>
        </w:rPr>
        <w:t>8</w:t>
      </w:r>
      <w:r>
        <w:rPr>
          <w:rFonts w:ascii="Times New Roman"/>
          <w:color w:val="000000"/>
          <w:spacing w:val="-2"/>
          <w:sz w:val="21"/>
        </w:rPr>
        <w:t xml:space="preserve"> </w:t>
      </w:r>
      <w:r>
        <w:rPr>
          <w:rFonts w:ascii="宋体" w:hAnsi="宋体" w:cs="宋体"/>
          <w:color w:val="000000"/>
          <w:spacing w:val="-2"/>
          <w:sz w:val="21"/>
        </w:rPr>
        <w:t>年。甲、乙据此分</w:t>
      </w:r>
    </w:p>
    <w:p w14:paraId="0621C9EA">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别得出如下结论：</w:t>
      </w:r>
    </w:p>
    <w:p w14:paraId="57C548BF">
      <w:pPr>
        <w:spacing w:before="338" w:after="0" w:line="220" w:lineRule="exact"/>
        <w:ind w:left="0" w:right="0" w:firstLine="0"/>
        <w:jc w:val="left"/>
        <w:rPr>
          <w:rFonts w:ascii="Times New Roman"/>
          <w:color w:val="000000"/>
          <w:spacing w:val="0"/>
          <w:sz w:val="21"/>
        </w:rPr>
      </w:pPr>
      <w:r>
        <w:rPr>
          <w:rFonts w:ascii="楷体" w:hAnsi="楷体" w:cs="楷体"/>
          <w:color w:val="000000"/>
          <w:spacing w:val="0"/>
          <w:sz w:val="21"/>
        </w:rPr>
        <w:t>甲：优秀国产动画电影都需要漫长的制作周期</w:t>
      </w:r>
    </w:p>
    <w:p w14:paraId="0B0E58E7">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乙：只有激发创作团队精益求精的工匠精神，才能创作出优秀动画电影</w:t>
      </w:r>
    </w:p>
    <w:p w14:paraId="5F32F8D0">
      <w:pPr>
        <w:spacing w:before="338" w:after="0" w:line="220" w:lineRule="exact"/>
        <w:ind w:left="0" w:right="0" w:firstLine="0"/>
        <w:jc w:val="left"/>
        <w:rPr>
          <w:rFonts w:ascii="Times New Roman"/>
          <w:color w:val="000000"/>
          <w:spacing w:val="0"/>
          <w:sz w:val="21"/>
        </w:rPr>
      </w:pPr>
      <w:r>
        <w:rPr>
          <w:rFonts w:ascii="宋体" w:hAnsi="宋体" w:cs="宋体"/>
          <w:color w:val="000000"/>
          <w:spacing w:val="0"/>
          <w:sz w:val="21"/>
        </w:rPr>
        <w:t>据材料，下列说法正确的是（</w:t>
      </w:r>
      <w:r>
        <w:rPr>
          <w:rFonts w:ascii="Times New Roman"/>
          <w:color w:val="000000"/>
          <w:spacing w:val="263"/>
          <w:sz w:val="21"/>
        </w:rPr>
        <w:t xml:space="preserve"> </w:t>
      </w:r>
      <w:r>
        <w:rPr>
          <w:rFonts w:ascii="宋体" w:hAnsi="宋体" w:cs="宋体"/>
          <w:color w:val="000000"/>
          <w:spacing w:val="0"/>
          <w:sz w:val="21"/>
        </w:rPr>
        <w:t>）</w:t>
      </w:r>
    </w:p>
    <w:p w14:paraId="02BCF0A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①甲使用了科学归纳推理得出结论</w:t>
      </w:r>
    </w:p>
    <w:p w14:paraId="277E15A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②针对乙的结论，通过否定它的前件而在结论中否定它的后件，这是正确的推理结构</w:t>
      </w:r>
    </w:p>
    <w:p w14:paraId="60975C9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③以甲的结论为前提进行换位质推理，可得“有些需要漫长制作周期的不是优秀国产动画电影”</w:t>
      </w:r>
    </w:p>
    <w:p w14:paraId="7EC66FE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④若以“动画电影”为属概念，则《哪吒之魔童闹海》与《长安三万里》在外延上是反对关系</w:t>
      </w:r>
    </w:p>
    <w:p w14:paraId="45ACD828">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60B4F41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15.</w:t>
      </w:r>
      <w:r>
        <w:rPr>
          <w:rFonts w:ascii="Times New Roman"/>
          <w:color w:val="000000"/>
          <w:spacing w:val="303"/>
          <w:sz w:val="21"/>
        </w:rPr>
        <w:t xml:space="preserve"> </w:t>
      </w:r>
      <w:r>
        <w:rPr>
          <w:rFonts w:ascii="宋体" w:hAnsi="宋体" w:cs="宋体"/>
          <w:color w:val="000000"/>
          <w:spacing w:val="0"/>
          <w:sz w:val="21"/>
        </w:rPr>
        <w:t>了解农业智能化发展状况，调查人员到某蔬菜种植园区进行相关调查，发现（</w:t>
      </w:r>
      <w:r>
        <w:rPr>
          <w:rFonts w:ascii="Times New Roman"/>
          <w:color w:val="000000"/>
          <w:spacing w:val="263"/>
          <w:sz w:val="21"/>
        </w:rPr>
        <w:t xml:space="preserve"> </w:t>
      </w:r>
      <w:r>
        <w:rPr>
          <w:rFonts w:ascii="宋体" w:hAnsi="宋体" w:cs="宋体"/>
          <w:color w:val="000000"/>
          <w:spacing w:val="0"/>
          <w:sz w:val="21"/>
        </w:rPr>
        <w:t>）</w:t>
      </w:r>
    </w:p>
    <w:p w14:paraId="335F3EB4">
      <w:pPr>
        <w:spacing w:before="405" w:after="0" w:line="220" w:lineRule="exact"/>
        <w:ind w:left="510" w:right="0" w:firstLine="0"/>
        <w:jc w:val="left"/>
        <w:rPr>
          <w:rFonts w:ascii="Times New Roman"/>
          <w:color w:val="000000"/>
          <w:spacing w:val="0"/>
          <w:sz w:val="21"/>
        </w:rPr>
      </w:pPr>
      <w:r>
        <w:rPr>
          <w:rFonts w:ascii="楷体" w:hAnsi="楷体" w:cs="楷体"/>
          <w:color w:val="000000"/>
          <w:spacing w:val="0"/>
          <w:sz w:val="21"/>
        </w:rPr>
        <w:t>所有使用自动卷帘设备的大棚都使用高清视频采集设备</w:t>
      </w:r>
    </w:p>
    <w:p w14:paraId="37D9EA84">
      <w:pPr>
        <w:spacing w:before="404" w:after="0" w:line="220" w:lineRule="exact"/>
        <w:ind w:left="510" w:right="0" w:firstLine="0"/>
        <w:jc w:val="left"/>
        <w:rPr>
          <w:rFonts w:ascii="Times New Roman"/>
          <w:color w:val="000000"/>
          <w:spacing w:val="0"/>
          <w:sz w:val="21"/>
        </w:rPr>
      </w:pPr>
      <w:r>
        <w:rPr>
          <w:rFonts w:ascii="楷体" w:hAnsi="楷体" w:cs="楷体"/>
          <w:color w:val="000000"/>
          <w:spacing w:val="0"/>
          <w:sz w:val="21"/>
        </w:rPr>
        <w:t>有的使用高清视频采集设备的大棚使用水肥一体化设备</w:t>
      </w:r>
    </w:p>
    <w:p w14:paraId="1D936D2A">
      <w:pPr>
        <w:spacing w:before="404" w:after="0" w:line="220" w:lineRule="exact"/>
        <w:ind w:left="510" w:right="0" w:firstLine="0"/>
        <w:jc w:val="left"/>
        <w:rPr>
          <w:rFonts w:ascii="Times New Roman"/>
          <w:color w:val="000000"/>
          <w:spacing w:val="0"/>
          <w:sz w:val="21"/>
        </w:rPr>
      </w:pPr>
      <w:r>
        <w:rPr>
          <w:rFonts w:ascii="楷体" w:hAnsi="楷体" w:cs="楷体"/>
          <w:color w:val="000000"/>
          <w:spacing w:val="0"/>
          <w:sz w:val="21"/>
        </w:rPr>
        <w:t>所有使用高清视频采集设备的大棚都没有使用土壤监测传感设备</w:t>
      </w:r>
    </w:p>
    <w:p w14:paraId="1ABD42B8">
      <w:pPr>
        <w:spacing w:before="416" w:after="0" w:line="220" w:lineRule="exact"/>
        <w:ind w:left="0" w:right="0" w:firstLine="0"/>
        <w:jc w:val="left"/>
        <w:rPr>
          <w:rFonts w:ascii="Times New Roman"/>
          <w:color w:val="000000"/>
          <w:spacing w:val="0"/>
          <w:sz w:val="21"/>
        </w:rPr>
      </w:pPr>
      <w:r>
        <w:rPr>
          <w:rFonts w:ascii="宋体" w:hAnsi="宋体" w:cs="宋体"/>
          <w:color w:val="000000"/>
          <w:spacing w:val="0"/>
          <w:sz w:val="21"/>
        </w:rPr>
        <w:t>据材料，使用三段论的基本规则能够推出</w:t>
      </w:r>
    </w:p>
    <w:p w14:paraId="34B0245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①有的使用水肥一体化设备的大棚使用自动卷帘设备</w:t>
      </w:r>
    </w:p>
    <w:p w14:paraId="3C2D970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②有的使用水肥一体化设备的大棚使用土壤监测传感设备</w:t>
      </w:r>
    </w:p>
    <w:p w14:paraId="6D32CD2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③有的使用水肥一体化设备的大棚没有使用土壤监测传感设备</w:t>
      </w:r>
    </w:p>
    <w:p w14:paraId="3DE362D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④所有使用土壤监测传感设备的大棚都没有使用自动卷帘设备</w:t>
      </w:r>
    </w:p>
    <w:p w14:paraId="70D750E8">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183556E4">
      <w:pPr>
        <w:spacing w:before="161" w:after="0" w:line="276" w:lineRule="exact"/>
        <w:ind w:left="0" w:right="0" w:firstLine="0"/>
        <w:jc w:val="left"/>
        <w:rPr>
          <w:rFonts w:ascii="Times New Roman"/>
          <w:color w:val="000000"/>
          <w:spacing w:val="0"/>
          <w:sz w:val="24"/>
        </w:rPr>
      </w:pPr>
      <w:r>
        <w:rPr>
          <w:rFonts w:ascii="宋体" w:hAnsi="宋体" w:cs="宋体"/>
          <w:color w:val="000000"/>
          <w:spacing w:val="2"/>
          <w:sz w:val="24"/>
        </w:rPr>
        <w:t>二、非选择题：本题共</w:t>
      </w:r>
      <w:r>
        <w:rPr>
          <w:rFonts w:ascii="Times New Roman"/>
          <w:color w:val="000000"/>
          <w:spacing w:val="-1"/>
          <w:sz w:val="24"/>
        </w:rPr>
        <w:t xml:space="preserve"> </w:t>
      </w:r>
      <w:r>
        <w:rPr>
          <w:rFonts w:ascii="Times New Roman"/>
          <w:b/>
          <w:color w:val="000000"/>
          <w:spacing w:val="0"/>
          <w:sz w:val="24"/>
        </w:rPr>
        <w:t>5</w:t>
      </w:r>
      <w:r>
        <w:rPr>
          <w:rFonts w:ascii="Times New Roman"/>
          <w:b/>
          <w:color w:val="000000"/>
          <w:spacing w:val="-1"/>
          <w:sz w:val="24"/>
        </w:rPr>
        <w:t xml:space="preserve"> </w:t>
      </w:r>
      <w:r>
        <w:rPr>
          <w:rFonts w:ascii="宋体" w:hAnsi="宋体" w:cs="宋体"/>
          <w:color w:val="000000"/>
          <w:spacing w:val="3"/>
          <w:sz w:val="24"/>
        </w:rPr>
        <w:t>小题，共</w:t>
      </w:r>
      <w:r>
        <w:rPr>
          <w:rFonts w:ascii="Times New Roman"/>
          <w:color w:val="000000"/>
          <w:spacing w:val="-2"/>
          <w:sz w:val="24"/>
        </w:rPr>
        <w:t xml:space="preserve"> </w:t>
      </w:r>
      <w:r>
        <w:rPr>
          <w:rFonts w:ascii="Times New Roman"/>
          <w:b/>
          <w:color w:val="000000"/>
          <w:spacing w:val="-1"/>
          <w:sz w:val="24"/>
        </w:rPr>
        <w:t>55</w:t>
      </w:r>
      <w:r>
        <w:rPr>
          <w:rFonts w:ascii="Times New Roman"/>
          <w:b/>
          <w:color w:val="000000"/>
          <w:spacing w:val="0"/>
          <w:sz w:val="24"/>
        </w:rPr>
        <w:t xml:space="preserve"> </w:t>
      </w:r>
      <w:r>
        <w:rPr>
          <w:rFonts w:ascii="宋体" w:hAnsi="宋体" w:cs="宋体"/>
          <w:color w:val="000000"/>
          <w:spacing w:val="0"/>
          <w:sz w:val="24"/>
        </w:rPr>
        <w:t>分。</w:t>
      </w:r>
    </w:p>
    <w:p w14:paraId="43A05794">
      <w:pPr>
        <w:spacing w:before="161" w:after="0" w:line="243" w:lineRule="exact"/>
        <w:ind w:left="420" w:right="0" w:firstLine="0"/>
        <w:jc w:val="left"/>
        <w:rPr>
          <w:rFonts w:ascii="Times New Roman"/>
          <w:color w:val="000000"/>
          <w:spacing w:val="0"/>
          <w:sz w:val="21"/>
        </w:rPr>
      </w:pPr>
      <w:r>
        <w:rPr>
          <w:rFonts w:ascii="Times New Roman"/>
          <w:color w:val="000000"/>
          <w:spacing w:val="0"/>
          <w:sz w:val="21"/>
        </w:rPr>
        <w:t>16.</w:t>
      </w:r>
      <w:r>
        <w:rPr>
          <w:rFonts w:ascii="Times New Roman"/>
          <w:color w:val="000000"/>
          <w:spacing w:val="53"/>
          <w:sz w:val="21"/>
        </w:rPr>
        <w:t xml:space="preserve"> </w:t>
      </w:r>
      <w:r>
        <w:rPr>
          <w:rFonts w:ascii="楷体" w:hAnsi="楷体" w:cs="楷体"/>
          <w:color w:val="000000"/>
          <w:spacing w:val="-2"/>
          <w:sz w:val="21"/>
        </w:rPr>
        <w:t>行政复议，一头连着行政机关，一头连着人民群众。新修订的行政复议法实施一年来，行政复议化</w:t>
      </w:r>
    </w:p>
    <w:p w14:paraId="397901FE">
      <w:pPr>
        <w:spacing w:before="237" w:after="0" w:line="220" w:lineRule="exact"/>
        <w:ind w:left="0" w:right="0" w:firstLine="0"/>
        <w:jc w:val="left"/>
        <w:rPr>
          <w:rFonts w:ascii="Times New Roman"/>
          <w:color w:val="000000"/>
          <w:spacing w:val="0"/>
          <w:sz w:val="21"/>
        </w:rPr>
      </w:pPr>
      <w:r>
        <w:rPr>
          <w:rFonts w:ascii="楷体" w:hAnsi="楷体" w:cs="楷体"/>
          <w:color w:val="000000"/>
          <w:spacing w:val="0"/>
          <w:sz w:val="21"/>
        </w:rPr>
        <w:t>解行政争议主渠道作用日益凸显。</w:t>
      </w:r>
    </w:p>
    <w:p w14:paraId="1B5E3017">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【缘起】申请人文某、宋某等为某老旧小区业主，向某市自然资源和规划局提出增设电梯申请。被申</w:t>
      </w:r>
    </w:p>
    <w:p w14:paraId="6FF13768">
      <w:pPr>
        <w:spacing w:before="248" w:after="0" w:line="220" w:lineRule="exact"/>
        <w:ind w:left="0" w:right="0" w:firstLine="0"/>
        <w:jc w:val="left"/>
        <w:rPr>
          <w:rFonts w:ascii="Times New Roman"/>
          <w:color w:val="000000"/>
          <w:spacing w:val="0"/>
          <w:sz w:val="21"/>
        </w:rPr>
      </w:pPr>
      <w:r>
        <w:rPr>
          <w:rFonts w:ascii="楷体" w:hAnsi="楷体" w:cs="楷体"/>
          <w:color w:val="000000"/>
          <w:spacing w:val="-5"/>
          <w:sz w:val="21"/>
        </w:rPr>
        <w:t>请人依据该市《关于进一步推进既有住宅电梯增设工作的实施意见》（以下简称《意见》）第</w:t>
      </w:r>
      <w:r>
        <w:rPr>
          <w:rFonts w:ascii="Times New Roman"/>
          <w:color w:val="000000"/>
          <w:spacing w:val="5"/>
          <w:sz w:val="21"/>
        </w:rPr>
        <w:t xml:space="preserve"> </w:t>
      </w:r>
      <w:r>
        <w:rPr>
          <w:rFonts w:ascii="楷体"/>
          <w:color w:val="000000"/>
          <w:spacing w:val="0"/>
          <w:sz w:val="21"/>
        </w:rPr>
        <w:t>5</w:t>
      </w:r>
      <w:r>
        <w:rPr>
          <w:rFonts w:ascii="Times New Roman"/>
          <w:color w:val="000000"/>
          <w:spacing w:val="0"/>
          <w:sz w:val="21"/>
        </w:rPr>
        <w:t xml:space="preserve"> </w:t>
      </w:r>
      <w:r>
        <w:rPr>
          <w:rFonts w:ascii="楷体" w:hAnsi="楷体" w:cs="楷体"/>
          <w:color w:val="000000"/>
          <w:spacing w:val="0"/>
          <w:sz w:val="21"/>
        </w:rPr>
        <w:t>条“原则上</w:t>
      </w:r>
    </w:p>
    <w:p w14:paraId="27D8AAA4">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不得在建筑临街面设置电梯”的规定，作出暂不能批复同意的回复。</w:t>
      </w:r>
    </w:p>
    <w:p w14:paraId="439B1617">
      <w:pPr>
        <w:spacing w:before="248" w:after="0" w:line="220" w:lineRule="exact"/>
        <w:ind w:left="420" w:right="0" w:firstLine="0"/>
        <w:jc w:val="left"/>
        <w:rPr>
          <w:rFonts w:ascii="Times New Roman"/>
          <w:color w:val="000000"/>
          <w:spacing w:val="0"/>
          <w:sz w:val="21"/>
        </w:rPr>
      </w:pPr>
      <w:r>
        <w:rPr>
          <w:rFonts w:ascii="楷体" w:hAnsi="楷体" w:cs="楷体"/>
          <w:color w:val="000000"/>
          <w:spacing w:val="-6"/>
          <w:sz w:val="21"/>
        </w:rPr>
        <w:t>【复议】申请人不服，向该市人民政府申请行政复议。行政复议机构经调查发现：该楼老年居民占比</w:t>
      </w:r>
      <w:r>
        <w:rPr>
          <w:rFonts w:ascii="Times New Roman"/>
          <w:color w:val="000000"/>
          <w:spacing w:val="-11"/>
          <w:sz w:val="21"/>
        </w:rPr>
        <w:t xml:space="preserve"> </w:t>
      </w:r>
      <w:r>
        <w:rPr>
          <w:rFonts w:ascii="楷体" w:hAnsi="楷体" w:cs="楷体"/>
          <w:color w:val="000000"/>
          <w:spacing w:val="0"/>
          <w:sz w:val="21"/>
        </w:rPr>
        <w:t>60%，</w:t>
      </w:r>
    </w:p>
    <w:p w14:paraId="3DC4B30B">
      <w:pPr>
        <w:spacing w:before="324"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6</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9</w:t>
      </w:r>
      <w:r>
        <w:rPr>
          <w:rFonts w:ascii="宋体" w:hAnsi="宋体" w:cs="宋体"/>
          <w:color w:val="000000"/>
          <w:spacing w:val="0"/>
          <w:sz w:val="21"/>
        </w:rPr>
        <w:t>页</w:t>
      </w:r>
    </w:p>
    <w:p w14:paraId="65A1B7DE">
      <w:pPr>
        <w:spacing w:before="0" w:after="0" w:line="0" w:lineRule="atLeast"/>
        <w:ind w:left="0" w:right="0" w:firstLine="0"/>
        <w:jc w:val="left"/>
        <w:rPr>
          <w:rFonts w:ascii="Arial"/>
          <w:color w:val="FF0000"/>
          <w:spacing w:val="0"/>
          <w:sz w:val="2"/>
        </w:rPr>
      </w:pPr>
    </w:p>
    <w:p w14:paraId="34915927">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57978EDA">
      <w:pPr>
        <w:pStyle w:val="4"/>
        <w:sectPr>
          <w:pgSz w:w="11900" w:h="16840"/>
          <w:pgMar w:top="1440" w:right="100" w:bottom="0" w:left="1080" w:header="720" w:footer="720" w:gutter="0"/>
          <w:pgNumType w:start="1"/>
          <w:cols w:space="720" w:num="1"/>
          <w:docGrid w:linePitch="1" w:charSpace="0"/>
        </w:sectPr>
      </w:pPr>
    </w:p>
    <w:p w14:paraId="0E28D0ED">
      <w:pPr>
        <w:spacing w:before="0" w:after="0" w:line="0" w:lineRule="atLeast"/>
        <w:ind w:left="0" w:right="0" w:firstLine="0"/>
        <w:jc w:val="left"/>
        <w:rPr>
          <w:rFonts w:ascii="Arial"/>
          <w:color w:val="FF0000"/>
          <w:spacing w:val="0"/>
          <w:sz w:val="2"/>
        </w:rPr>
      </w:pPr>
    </w:p>
    <w:p w14:paraId="6ECE8772">
      <w:pPr>
        <w:spacing w:before="0" w:after="0" w:line="220" w:lineRule="exact"/>
        <w:ind w:left="0" w:right="0" w:firstLine="0"/>
        <w:jc w:val="left"/>
        <w:rPr>
          <w:rFonts w:ascii="Times New Roman"/>
          <w:color w:val="000000"/>
          <w:spacing w:val="0"/>
          <w:sz w:val="21"/>
        </w:rPr>
      </w:pPr>
      <w:bookmarkStart w:id="6" w:name="br7"/>
      <w:bookmarkEnd w:id="6"/>
      <w:r>
        <w:pict>
          <v:shape id="_x0000_s1065" o:spid="_x0000_s1065" o:spt="75" type="#_x0000_t75" style="position:absolute;left:0pt;margin-left:404.15pt;margin-top:72.55pt;height:2.75pt;width:2.75pt;mso-position-horizontal-relative:page;mso-position-vertical-relative:page;z-index:-251648000;mso-width-relative:page;mso-height-relative:page;" filled="f" o:preferrelative="t" stroked="f" coordsize="21600,21600">
            <v:path/>
            <v:fill on="f" focussize="0,0"/>
            <v:stroke on="f" joinstyle="miter"/>
            <v:imagedata r:id="rId5" o:title=""/>
            <o:lock v:ext="edit" aspectratio="t"/>
          </v:shape>
        </w:pict>
      </w:r>
      <w:r>
        <w:pict>
          <v:shape id="_x0000_s1066" o:spid="_x0000_s1066" o:spt="75" type="#_x0000_t75" style="position:absolute;left:0pt;margin-left:212.1pt;margin-top:473.3pt;height:5.75pt;width:5pt;mso-position-horizontal-relative:page;mso-position-vertical-relative:page;z-index:-251649024;mso-width-relative:page;mso-height-relative:page;" filled="f" o:preferrelative="t" stroked="f" coordsize="21600,21600">
            <v:path/>
            <v:fill on="f" focussize="0,0"/>
            <v:stroke on="f" joinstyle="miter"/>
            <v:imagedata r:id="rId6" o:title=""/>
            <o:lock v:ext="edit" aspectratio="t"/>
          </v:shape>
        </w:pict>
      </w:r>
      <w:r>
        <w:pict>
          <v:shape id="_x0000_s1067" o:spid="_x0000_s1067" o:spt="75" type="#_x0000_t75" style="position:absolute;left:0pt;margin-left:116.8pt;margin-top:769.7pt;height:2.75pt;width:2.75pt;mso-position-horizontal-relative:page;mso-position-vertical-relative:page;z-index:-251650048;mso-width-relative:page;mso-height-relative:page;" filled="f" o:preferrelative="t" stroked="f" coordsize="21600,21600">
            <v:path/>
            <v:fill on="f" focussize="0,0"/>
            <v:stroke on="f" joinstyle="miter"/>
            <v:imagedata r:id="rId24" o:title=""/>
            <o:lock v:ext="edit" aspectratio="t"/>
          </v:shape>
        </w:pict>
      </w:r>
      <w:r>
        <w:pict>
          <v:shape id="_x0000_s1068" o:spid="_x0000_s1068" o:spt="75" type="#_x0000_t75" style="position:absolute;left:0pt;margin-left:47pt;margin-top:486.05pt;height:239.9pt;width:418.4pt;mso-position-horizontal-relative:page;mso-position-vertical-relative:page;z-index:-251651072;mso-width-relative:page;mso-height-relative:page;" filled="f" o:preferrelative="t" stroked="f" coordsize="21600,21600">
            <v:path/>
            <v:fill on="f" focussize="0,0"/>
            <v:stroke on="f" joinstyle="miter"/>
            <v:imagedata r:id="rId25" o:title=""/>
            <o:lock v:ext="edit" aspectratio="t"/>
          </v:shape>
        </w:pict>
      </w:r>
      <w:r>
        <w:rPr>
          <w:rFonts w:ascii="楷体" w:hAnsi="楷体" w:cs="楷体"/>
          <w:color w:val="000000"/>
          <w:spacing w:val="0"/>
          <w:sz w:val="21"/>
        </w:rPr>
        <w:t>增设电梯意愿强烈，且已征得相邻权利人同意；该楼所临街道并非主要道路，增设电梯对城市风貌影响不</w:t>
      </w:r>
    </w:p>
    <w:p w14:paraId="4AC92BF1">
      <w:pPr>
        <w:spacing w:before="248" w:after="0" w:line="220" w:lineRule="exact"/>
        <w:ind w:left="0" w:right="0" w:firstLine="0"/>
        <w:jc w:val="left"/>
        <w:rPr>
          <w:rFonts w:ascii="Times New Roman"/>
          <w:color w:val="000000"/>
          <w:spacing w:val="0"/>
          <w:sz w:val="21"/>
        </w:rPr>
      </w:pPr>
      <w:r>
        <w:rPr>
          <w:rFonts w:ascii="楷体" w:hAnsi="楷体" w:cs="楷体"/>
          <w:color w:val="000000"/>
          <w:spacing w:val="-9"/>
          <w:sz w:val="21"/>
        </w:rPr>
        <w:t>大：《意见》正在修订中。</w:t>
      </w:r>
    </w:p>
    <w:p w14:paraId="1A5C3EA0">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【调解】行政复议机构征得当事人同意后，中止案件审理，组织双方调解：向申请人阐明，不予审批</w:t>
      </w:r>
    </w:p>
    <w:p w14:paraId="4698851E">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同意不违反现有规定；向被申请人指出，应当兼顾实现行政目标和保护相对人利益。同时，行政复议机构</w:t>
      </w:r>
    </w:p>
    <w:p w14:paraId="508E7AE8">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推动相关部门在修订《意见》时完善第</w:t>
      </w:r>
      <w:r>
        <w:rPr>
          <w:rFonts w:ascii="Times New Roman"/>
          <w:color w:val="000000"/>
          <w:spacing w:val="0"/>
          <w:sz w:val="21"/>
        </w:rPr>
        <w:t xml:space="preserve"> </w:t>
      </w:r>
      <w:r>
        <w:rPr>
          <w:rFonts w:ascii="楷体"/>
          <w:color w:val="000000"/>
          <w:spacing w:val="0"/>
          <w:sz w:val="21"/>
        </w:rPr>
        <w:t>5</w:t>
      </w:r>
      <w:r>
        <w:rPr>
          <w:rFonts w:ascii="Times New Roman"/>
          <w:color w:val="000000"/>
          <w:spacing w:val="0"/>
          <w:sz w:val="21"/>
        </w:rPr>
        <w:t xml:space="preserve"> </w:t>
      </w:r>
      <w:r>
        <w:rPr>
          <w:rFonts w:ascii="楷体" w:hAnsi="楷体" w:cs="楷体"/>
          <w:color w:val="000000"/>
          <w:spacing w:val="-4"/>
          <w:sz w:val="21"/>
        </w:rPr>
        <w:t>条内容：“内部设置确有困难……可临街设置，但不得破坏建筑立</w:t>
      </w:r>
    </w:p>
    <w:p w14:paraId="479FB4C7">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面整体风格”。</w:t>
      </w:r>
    </w:p>
    <w:p w14:paraId="3BB3DDD3">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【化解】在新修订的《意见》指导下，申请人增设电梯方案获通过，行政复议中止原因消除，案件恢</w:t>
      </w:r>
    </w:p>
    <w:p w14:paraId="02E409C4">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复审理。申请人撤回行政复议申请，行政复议终止，案件圆满解决。</w:t>
      </w:r>
    </w:p>
    <w:p w14:paraId="4D43648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结合材料，运用政治与法治知识．说明行政复议制度是如何推动政府兼顾实现行政目标和保护相对人利益</w:t>
      </w:r>
    </w:p>
    <w:p w14:paraId="483CF54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的。</w:t>
      </w:r>
    </w:p>
    <w:p w14:paraId="6F43B6DC">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17.</w:t>
      </w:r>
    </w:p>
    <w:p w14:paraId="4C6FD1CF">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材料一</w:t>
      </w:r>
      <w:r>
        <w:rPr>
          <w:rFonts w:ascii="Times New Roman"/>
          <w:color w:val="000000"/>
          <w:spacing w:val="158"/>
          <w:sz w:val="21"/>
        </w:rPr>
        <w:t xml:space="preserve"> </w:t>
      </w:r>
      <w:r>
        <w:rPr>
          <w:rFonts w:ascii="楷体" w:hAnsi="楷体" w:cs="楷体"/>
          <w:color w:val="000000"/>
          <w:spacing w:val="0"/>
          <w:sz w:val="21"/>
        </w:rPr>
        <w:t>品牌是高质量发展的重要象征。2024</w:t>
      </w:r>
      <w:r>
        <w:rPr>
          <w:rFonts w:ascii="Times New Roman"/>
          <w:color w:val="000000"/>
          <w:spacing w:val="0"/>
          <w:sz w:val="21"/>
        </w:rPr>
        <w:t xml:space="preserve"> </w:t>
      </w:r>
      <w:r>
        <w:rPr>
          <w:rFonts w:ascii="楷体" w:hAnsi="楷体" w:cs="楷体"/>
          <w:color w:val="000000"/>
          <w:spacing w:val="0"/>
          <w:sz w:val="21"/>
        </w:rPr>
        <w:t>中国企业</w:t>
      </w:r>
      <w:r>
        <w:rPr>
          <w:rFonts w:ascii="Times New Roman"/>
          <w:color w:val="000000"/>
          <w:spacing w:val="0"/>
          <w:sz w:val="21"/>
        </w:rPr>
        <w:t xml:space="preserve"> </w:t>
      </w:r>
      <w:r>
        <w:rPr>
          <w:rFonts w:ascii="楷体"/>
          <w:color w:val="000000"/>
          <w:spacing w:val="0"/>
          <w:sz w:val="21"/>
        </w:rPr>
        <w:t>500</w:t>
      </w:r>
      <w:r>
        <w:rPr>
          <w:rFonts w:ascii="Times New Roman"/>
          <w:color w:val="000000"/>
          <w:spacing w:val="0"/>
          <w:sz w:val="21"/>
        </w:rPr>
        <w:t xml:space="preserve"> </w:t>
      </w:r>
      <w:r>
        <w:rPr>
          <w:rFonts w:ascii="楷体" w:hAnsi="楷体" w:cs="楷体"/>
          <w:color w:val="000000"/>
          <w:spacing w:val="0"/>
          <w:sz w:val="21"/>
        </w:rPr>
        <w:t>强榜单显示，入国企业总营收迈上</w:t>
      </w:r>
      <w:r>
        <w:rPr>
          <w:rFonts w:ascii="Times New Roman"/>
          <w:color w:val="000000"/>
          <w:spacing w:val="0"/>
          <w:sz w:val="21"/>
        </w:rPr>
        <w:t xml:space="preserve"> </w:t>
      </w:r>
      <w:r>
        <w:rPr>
          <w:rFonts w:ascii="楷体"/>
          <w:color w:val="000000"/>
          <w:spacing w:val="0"/>
          <w:sz w:val="21"/>
        </w:rPr>
        <w:t>110</w:t>
      </w:r>
      <w:r>
        <w:rPr>
          <w:rFonts w:ascii="Times New Roman"/>
          <w:color w:val="000000"/>
          <w:spacing w:val="0"/>
          <w:sz w:val="21"/>
        </w:rPr>
        <w:t xml:space="preserve"> </w:t>
      </w:r>
      <w:r>
        <w:rPr>
          <w:rFonts w:ascii="楷体" w:hAnsi="楷体" w:cs="楷体"/>
          <w:color w:val="000000"/>
          <w:spacing w:val="0"/>
          <w:sz w:val="21"/>
        </w:rPr>
        <w:t>万</w:t>
      </w:r>
    </w:p>
    <w:p w14:paraId="4A6F5F90">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亿元新台阶，平均研发投入比上年增长</w:t>
      </w:r>
      <w:r>
        <w:rPr>
          <w:rFonts w:ascii="Times New Roman"/>
          <w:color w:val="000000"/>
          <w:spacing w:val="0"/>
          <w:sz w:val="21"/>
        </w:rPr>
        <w:t xml:space="preserve"> </w:t>
      </w:r>
      <w:r>
        <w:rPr>
          <w:rFonts w:ascii="楷体"/>
          <w:color w:val="000000"/>
          <w:spacing w:val="0"/>
          <w:sz w:val="21"/>
        </w:rPr>
        <w:t>9.4%</w:t>
      </w:r>
      <w:r>
        <w:rPr>
          <w:rFonts w:ascii="宋体" w:hAnsi="宋体" w:cs="宋体"/>
          <w:color w:val="000000"/>
          <w:spacing w:val="-10"/>
          <w:sz w:val="21"/>
        </w:rPr>
        <w:t>……</w:t>
      </w:r>
      <w:r>
        <w:rPr>
          <w:rFonts w:ascii="楷体" w:hAnsi="楷体" w:cs="楷体"/>
          <w:color w:val="000000"/>
          <w:spacing w:val="0"/>
          <w:sz w:val="21"/>
        </w:rPr>
        <w:t>数字背后，凸显了中国品牌的实力。然而，当前国内市场</w:t>
      </w:r>
    </w:p>
    <w:p w14:paraId="67AB8DE2">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一些领域存在的制度规则不完善、地方保护等问题，以及复杂多变的市场环境，也给中国品牌发展带来了</w:t>
      </w:r>
    </w:p>
    <w:p w14:paraId="474FBF10">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风险挑战。</w:t>
      </w:r>
    </w:p>
    <w:p w14:paraId="5BDF74B9">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材料二</w:t>
      </w:r>
      <w:r>
        <w:rPr>
          <w:rFonts w:ascii="Times New Roman"/>
          <w:color w:val="000000"/>
          <w:spacing w:val="158"/>
          <w:sz w:val="21"/>
        </w:rPr>
        <w:t xml:space="preserve"> </w:t>
      </w:r>
      <w:r>
        <w:rPr>
          <w:rFonts w:ascii="楷体" w:hAnsi="楷体" w:cs="楷体"/>
          <w:color w:val="000000"/>
          <w:spacing w:val="0"/>
          <w:sz w:val="21"/>
        </w:rPr>
        <w:t>超大规模且极具增长潜力的市场，是我国发展的巨大优势和应对变局的坚实依托，也为中国</w:t>
      </w:r>
    </w:p>
    <w:p w14:paraId="0324F430">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品牌迈向一流提供了广阔空间。表</w:t>
      </w:r>
      <w:r>
        <w:rPr>
          <w:rFonts w:ascii="Times New Roman"/>
          <w:color w:val="000000"/>
          <w:spacing w:val="0"/>
          <w:sz w:val="21"/>
        </w:rPr>
        <w:t xml:space="preserve"> </w:t>
      </w:r>
      <w:r>
        <w:rPr>
          <w:rFonts w:ascii="楷体"/>
          <w:color w:val="000000"/>
          <w:spacing w:val="0"/>
          <w:sz w:val="21"/>
        </w:rPr>
        <w:t>2</w:t>
      </w:r>
      <w:r>
        <w:rPr>
          <w:rFonts w:ascii="Times New Roman"/>
          <w:color w:val="000000"/>
          <w:spacing w:val="0"/>
          <w:sz w:val="21"/>
        </w:rPr>
        <w:t xml:space="preserve"> </w:t>
      </w:r>
      <w:r>
        <w:rPr>
          <w:rFonts w:ascii="楷体" w:hAnsi="楷体" w:cs="楷体"/>
          <w:color w:val="000000"/>
          <w:spacing w:val="0"/>
          <w:sz w:val="21"/>
        </w:rPr>
        <w:t>为</w:t>
      </w:r>
      <w:r>
        <w:rPr>
          <w:rFonts w:ascii="Times New Roman"/>
          <w:color w:val="000000"/>
          <w:spacing w:val="0"/>
          <w:sz w:val="21"/>
        </w:rPr>
        <w:t xml:space="preserve"> </w:t>
      </w:r>
      <w:r>
        <w:rPr>
          <w:rFonts w:ascii="楷体"/>
          <w:color w:val="000000"/>
          <w:spacing w:val="0"/>
          <w:sz w:val="21"/>
        </w:rPr>
        <w:t>2024</w:t>
      </w:r>
      <w:r>
        <w:rPr>
          <w:rFonts w:ascii="Times New Roman"/>
          <w:color w:val="000000"/>
          <w:spacing w:val="0"/>
          <w:sz w:val="21"/>
        </w:rPr>
        <w:t xml:space="preserve"> </w:t>
      </w:r>
      <w:r>
        <w:rPr>
          <w:rFonts w:ascii="楷体" w:hAnsi="楷体" w:cs="楷体"/>
          <w:color w:val="000000"/>
          <w:spacing w:val="0"/>
          <w:sz w:val="21"/>
        </w:rPr>
        <w:t>年我国经济社会发展部分指标。</w:t>
      </w:r>
    </w:p>
    <w:p w14:paraId="01776B12">
      <w:pPr>
        <w:spacing w:before="237" w:after="0" w:line="243" w:lineRule="exact"/>
        <w:ind w:left="4691" w:right="0" w:firstLine="0"/>
        <w:jc w:val="left"/>
        <w:rPr>
          <w:rFonts w:ascii="Times New Roman"/>
          <w:color w:val="000000"/>
          <w:spacing w:val="0"/>
          <w:sz w:val="21"/>
        </w:rPr>
      </w:pPr>
      <w:r>
        <w:rPr>
          <w:rFonts w:ascii="宋体" w:hAnsi="宋体" w:cs="宋体"/>
          <w:color w:val="000000"/>
          <w:spacing w:val="0"/>
          <w:sz w:val="21"/>
        </w:rPr>
        <w:t>表</w:t>
      </w:r>
      <w:r>
        <w:rPr>
          <w:rFonts w:ascii="Times New Roman"/>
          <w:color w:val="000000"/>
          <w:spacing w:val="0"/>
          <w:sz w:val="21"/>
        </w:rPr>
        <w:t xml:space="preserve"> 2</w:t>
      </w:r>
    </w:p>
    <w:p w14:paraId="43C4A663">
      <w:pPr>
        <w:spacing w:before="327" w:after="0" w:line="220" w:lineRule="exact"/>
        <w:ind w:left="0" w:right="0" w:firstLine="0"/>
        <w:jc w:val="left"/>
        <w:rPr>
          <w:rFonts w:ascii="Times New Roman"/>
          <w:color w:val="000000"/>
          <w:spacing w:val="0"/>
          <w:sz w:val="21"/>
        </w:rPr>
      </w:pPr>
      <w:r>
        <w:rPr>
          <w:rFonts w:ascii="楷体" w:hAnsi="楷体" w:cs="楷体"/>
          <w:color w:val="000000"/>
          <w:spacing w:val="0"/>
          <w:sz w:val="21"/>
        </w:rPr>
        <w:t>项目</w:t>
      </w:r>
      <w:r>
        <w:rPr>
          <w:rFonts w:ascii="Times New Roman"/>
          <w:color w:val="000000"/>
          <w:spacing w:val="818"/>
          <w:sz w:val="21"/>
        </w:rPr>
        <w:t xml:space="preserve"> </w:t>
      </w:r>
      <w:r>
        <w:rPr>
          <w:rFonts w:ascii="楷体" w:hAnsi="楷体" w:cs="楷体"/>
          <w:color w:val="000000"/>
          <w:spacing w:val="0"/>
          <w:sz w:val="21"/>
        </w:rPr>
        <w:t>举例</w:t>
      </w:r>
    </w:p>
    <w:p w14:paraId="260D98BF">
      <w:pPr>
        <w:spacing w:before="413" w:after="0" w:line="220" w:lineRule="exact"/>
        <w:ind w:left="0" w:right="0" w:firstLine="0"/>
        <w:jc w:val="left"/>
        <w:rPr>
          <w:rFonts w:ascii="Times New Roman"/>
          <w:color w:val="000000"/>
          <w:spacing w:val="0"/>
          <w:sz w:val="21"/>
        </w:rPr>
      </w:pPr>
      <w:r>
        <w:rPr>
          <w:rFonts w:ascii="楷体" w:hAnsi="楷体" w:cs="楷体"/>
          <w:color w:val="000000"/>
          <w:spacing w:val="0"/>
          <w:sz w:val="21"/>
        </w:rPr>
        <w:t>国内贸易</w:t>
      </w:r>
      <w:r>
        <w:rPr>
          <w:rFonts w:ascii="Times New Roman"/>
          <w:color w:val="000000"/>
          <w:spacing w:val="398"/>
          <w:sz w:val="21"/>
        </w:rPr>
        <w:t xml:space="preserve"> </w:t>
      </w:r>
      <w:r>
        <w:rPr>
          <w:rFonts w:ascii="楷体" w:hAnsi="楷体" w:cs="楷体"/>
          <w:color w:val="000000"/>
          <w:spacing w:val="0"/>
          <w:sz w:val="21"/>
        </w:rPr>
        <w:t>社会消费品零售总额</w:t>
      </w:r>
      <w:r>
        <w:rPr>
          <w:rFonts w:ascii="Times New Roman"/>
          <w:color w:val="000000"/>
          <w:spacing w:val="0"/>
          <w:sz w:val="21"/>
        </w:rPr>
        <w:t xml:space="preserve"> </w:t>
      </w:r>
      <w:r>
        <w:rPr>
          <w:rFonts w:ascii="楷体"/>
          <w:color w:val="000000"/>
          <w:spacing w:val="0"/>
          <w:sz w:val="21"/>
        </w:rPr>
        <w:t>48.3</w:t>
      </w:r>
      <w:r>
        <w:rPr>
          <w:rFonts w:ascii="Times New Roman"/>
          <w:color w:val="000000"/>
          <w:spacing w:val="0"/>
          <w:sz w:val="21"/>
        </w:rPr>
        <w:t xml:space="preserve"> </w:t>
      </w:r>
      <w:r>
        <w:rPr>
          <w:rFonts w:ascii="楷体" w:hAnsi="楷体" w:cs="楷体"/>
          <w:color w:val="000000"/>
          <w:spacing w:val="0"/>
          <w:sz w:val="21"/>
        </w:rPr>
        <w:t>万亿元、同比增长</w:t>
      </w:r>
      <w:r>
        <w:rPr>
          <w:rFonts w:ascii="Times New Roman"/>
          <w:color w:val="000000"/>
          <w:spacing w:val="0"/>
          <w:sz w:val="21"/>
        </w:rPr>
        <w:t xml:space="preserve"> </w:t>
      </w:r>
      <w:r>
        <w:rPr>
          <w:rFonts w:ascii="楷体"/>
          <w:color w:val="000000"/>
          <w:spacing w:val="0"/>
          <w:sz w:val="21"/>
        </w:rPr>
        <w:t>3.5%</w:t>
      </w:r>
    </w:p>
    <w:p w14:paraId="0F9049FB">
      <w:pPr>
        <w:spacing w:before="399" w:after="0" w:line="234" w:lineRule="exact"/>
        <w:ind w:left="0" w:right="2454" w:firstLine="1291"/>
        <w:jc w:val="left"/>
        <w:rPr>
          <w:rFonts w:ascii="Times New Roman"/>
          <w:color w:val="000000"/>
          <w:spacing w:val="0"/>
          <w:sz w:val="21"/>
        </w:rPr>
      </w:pPr>
      <w:r>
        <w:rPr>
          <w:rFonts w:ascii="楷体" w:hAnsi="楷体" w:cs="楷体"/>
          <w:color w:val="000000"/>
          <w:spacing w:val="0"/>
          <w:sz w:val="21"/>
        </w:rPr>
        <w:t>汽车保有量</w:t>
      </w:r>
      <w:r>
        <w:rPr>
          <w:rFonts w:ascii="Times New Roman"/>
          <w:color w:val="000000"/>
          <w:spacing w:val="0"/>
          <w:sz w:val="21"/>
        </w:rPr>
        <w:t xml:space="preserve"> </w:t>
      </w:r>
      <w:r>
        <w:rPr>
          <w:rFonts w:ascii="楷体"/>
          <w:color w:val="000000"/>
          <w:spacing w:val="0"/>
          <w:sz w:val="21"/>
        </w:rPr>
        <w:t>3.53</w:t>
      </w:r>
      <w:r>
        <w:rPr>
          <w:rFonts w:ascii="Times New Roman"/>
          <w:color w:val="000000"/>
          <w:spacing w:val="0"/>
          <w:sz w:val="21"/>
        </w:rPr>
        <w:t xml:space="preserve"> </w:t>
      </w:r>
      <w:r>
        <w:rPr>
          <w:rFonts w:ascii="楷体" w:hAnsi="楷体" w:cs="楷体"/>
          <w:color w:val="000000"/>
          <w:spacing w:val="0"/>
          <w:sz w:val="21"/>
        </w:rPr>
        <w:t>亿辆，冰箱、洗衣机等主要品类家电保有量超过</w:t>
      </w:r>
      <w:r>
        <w:rPr>
          <w:rFonts w:ascii="Times New Roman"/>
          <w:color w:val="000000"/>
          <w:spacing w:val="0"/>
          <w:sz w:val="21"/>
        </w:rPr>
        <w:t xml:space="preserve"> </w:t>
      </w:r>
      <w:r>
        <w:rPr>
          <w:rFonts w:ascii="楷体"/>
          <w:color w:val="000000"/>
          <w:spacing w:val="0"/>
          <w:sz w:val="21"/>
        </w:rPr>
        <w:t>30</w:t>
      </w:r>
      <w:r>
        <w:rPr>
          <w:rFonts w:ascii="Times New Roman"/>
          <w:color w:val="000000"/>
          <w:spacing w:val="0"/>
          <w:sz w:val="21"/>
        </w:rPr>
        <w:t xml:space="preserve"> </w:t>
      </w:r>
      <w:r>
        <w:rPr>
          <w:rFonts w:ascii="楷体" w:hAnsi="楷体" w:cs="楷体"/>
          <w:color w:val="000000"/>
          <w:spacing w:val="0"/>
          <w:sz w:val="21"/>
        </w:rPr>
        <w:t>亿台； 消费市场</w:t>
      </w:r>
    </w:p>
    <w:p w14:paraId="104A2F75">
      <w:pPr>
        <w:spacing w:before="14" w:after="0" w:line="220" w:lineRule="exact"/>
        <w:ind w:left="1291" w:right="0" w:firstLine="0"/>
        <w:jc w:val="left"/>
        <w:rPr>
          <w:rFonts w:ascii="Times New Roman"/>
          <w:color w:val="000000"/>
          <w:spacing w:val="0"/>
          <w:sz w:val="21"/>
        </w:rPr>
      </w:pPr>
      <w:r>
        <w:rPr>
          <w:rFonts w:ascii="宋体" w:hAnsi="宋体" w:cs="宋体"/>
          <w:color w:val="000000"/>
          <w:spacing w:val="0"/>
          <w:sz w:val="21"/>
        </w:rPr>
        <w:t>“</w:t>
      </w:r>
      <w:r>
        <w:rPr>
          <w:rFonts w:ascii="楷体" w:hAnsi="楷体" w:cs="楷体"/>
          <w:color w:val="000000"/>
          <w:spacing w:val="0"/>
          <w:sz w:val="21"/>
        </w:rPr>
        <w:t>以旧换新</w:t>
      </w:r>
      <w:r>
        <w:rPr>
          <w:rFonts w:ascii="宋体" w:hAnsi="宋体" w:cs="宋体"/>
          <w:color w:val="000000"/>
          <w:spacing w:val="0"/>
          <w:sz w:val="21"/>
        </w:rPr>
        <w:t>”</w:t>
      </w:r>
      <w:r>
        <w:rPr>
          <w:rFonts w:ascii="楷体" w:hAnsi="楷体" w:cs="楷体"/>
          <w:color w:val="000000"/>
          <w:spacing w:val="0"/>
          <w:sz w:val="21"/>
        </w:rPr>
        <w:t>带动汽车特别是新能源汽车、家电等消费超</w:t>
      </w:r>
      <w:r>
        <w:rPr>
          <w:rFonts w:ascii="Times New Roman"/>
          <w:color w:val="000000"/>
          <w:spacing w:val="0"/>
          <w:sz w:val="21"/>
        </w:rPr>
        <w:t xml:space="preserve"> </w:t>
      </w:r>
      <w:r>
        <w:rPr>
          <w:rFonts w:ascii="楷体"/>
          <w:color w:val="000000"/>
          <w:spacing w:val="0"/>
          <w:sz w:val="21"/>
        </w:rPr>
        <w:t>1.3</w:t>
      </w:r>
      <w:r>
        <w:rPr>
          <w:rFonts w:ascii="Times New Roman"/>
          <w:color w:val="000000"/>
          <w:spacing w:val="0"/>
          <w:sz w:val="21"/>
        </w:rPr>
        <w:t xml:space="preserve"> </w:t>
      </w:r>
      <w:r>
        <w:rPr>
          <w:rFonts w:ascii="楷体" w:hAnsi="楷体" w:cs="楷体"/>
          <w:color w:val="000000"/>
          <w:spacing w:val="0"/>
          <w:sz w:val="21"/>
        </w:rPr>
        <w:t>万亿元。</w:t>
      </w:r>
    </w:p>
    <w:p w14:paraId="6C499174">
      <w:pPr>
        <w:spacing w:before="413" w:after="0" w:line="220" w:lineRule="exact"/>
        <w:ind w:left="0" w:right="0" w:firstLine="0"/>
        <w:jc w:val="left"/>
        <w:rPr>
          <w:rFonts w:ascii="Times New Roman"/>
          <w:color w:val="000000"/>
          <w:spacing w:val="0"/>
          <w:sz w:val="21"/>
        </w:rPr>
      </w:pPr>
      <w:r>
        <w:rPr>
          <w:rFonts w:ascii="楷体" w:hAnsi="楷体" w:cs="楷体"/>
          <w:color w:val="000000"/>
          <w:spacing w:val="0"/>
          <w:sz w:val="21"/>
        </w:rPr>
        <w:t>网络零售</w:t>
      </w:r>
      <w:r>
        <w:rPr>
          <w:rFonts w:ascii="Times New Roman"/>
          <w:color w:val="000000"/>
          <w:spacing w:val="398"/>
          <w:sz w:val="21"/>
        </w:rPr>
        <w:t xml:space="preserve"> </w:t>
      </w:r>
      <w:r>
        <w:rPr>
          <w:rFonts w:ascii="楷体" w:hAnsi="楷体" w:cs="楷体"/>
          <w:color w:val="000000"/>
          <w:spacing w:val="0"/>
          <w:sz w:val="21"/>
        </w:rPr>
        <w:t>网络支付用户规模达</w:t>
      </w:r>
      <w:r>
        <w:rPr>
          <w:rFonts w:ascii="Times New Roman"/>
          <w:color w:val="000000"/>
          <w:spacing w:val="0"/>
          <w:sz w:val="21"/>
        </w:rPr>
        <w:t xml:space="preserve"> </w:t>
      </w:r>
      <w:r>
        <w:rPr>
          <w:rFonts w:ascii="楷体"/>
          <w:color w:val="000000"/>
          <w:spacing w:val="0"/>
          <w:sz w:val="21"/>
        </w:rPr>
        <w:t>10.29</w:t>
      </w:r>
      <w:r>
        <w:rPr>
          <w:rFonts w:ascii="Times New Roman"/>
          <w:color w:val="000000"/>
          <w:spacing w:val="0"/>
          <w:sz w:val="21"/>
        </w:rPr>
        <w:t xml:space="preserve"> </w:t>
      </w:r>
      <w:r>
        <w:rPr>
          <w:rFonts w:ascii="楷体" w:hAnsi="楷体" w:cs="楷体"/>
          <w:color w:val="000000"/>
          <w:spacing w:val="0"/>
          <w:sz w:val="21"/>
        </w:rPr>
        <w:t>亿人，网络购物用户规模达</w:t>
      </w:r>
      <w:r>
        <w:rPr>
          <w:rFonts w:ascii="Times New Roman"/>
          <w:color w:val="000000"/>
          <w:spacing w:val="0"/>
          <w:sz w:val="21"/>
        </w:rPr>
        <w:t xml:space="preserve"> </w:t>
      </w:r>
      <w:r>
        <w:rPr>
          <w:rFonts w:ascii="楷体"/>
          <w:color w:val="000000"/>
          <w:spacing w:val="0"/>
          <w:sz w:val="21"/>
        </w:rPr>
        <w:t>9.74</w:t>
      </w:r>
      <w:r>
        <w:rPr>
          <w:rFonts w:ascii="Times New Roman"/>
          <w:color w:val="000000"/>
          <w:spacing w:val="0"/>
          <w:sz w:val="21"/>
        </w:rPr>
        <w:t xml:space="preserve"> </w:t>
      </w:r>
      <w:r>
        <w:rPr>
          <w:rFonts w:ascii="楷体" w:hAnsi="楷体" w:cs="楷体"/>
          <w:color w:val="000000"/>
          <w:spacing w:val="0"/>
          <w:sz w:val="21"/>
        </w:rPr>
        <w:t>亿人。</w:t>
      </w:r>
    </w:p>
    <w:p w14:paraId="73E12635">
      <w:pPr>
        <w:spacing w:before="399" w:after="0" w:line="234" w:lineRule="exact"/>
        <w:ind w:left="0" w:right="2612" w:firstLine="1291"/>
        <w:jc w:val="left"/>
        <w:rPr>
          <w:rFonts w:ascii="Times New Roman"/>
          <w:color w:val="000000"/>
          <w:spacing w:val="0"/>
          <w:sz w:val="21"/>
        </w:rPr>
      </w:pPr>
      <w:r>
        <w:rPr>
          <w:rFonts w:ascii="楷体" w:hAnsi="楷体" w:cs="楷体"/>
          <w:color w:val="000000"/>
          <w:spacing w:val="0"/>
          <w:sz w:val="21"/>
        </w:rPr>
        <w:t>制造业总体规模连续</w:t>
      </w:r>
      <w:r>
        <w:rPr>
          <w:rFonts w:ascii="Times New Roman"/>
          <w:color w:val="000000"/>
          <w:spacing w:val="0"/>
          <w:sz w:val="21"/>
        </w:rPr>
        <w:t xml:space="preserve"> </w:t>
      </w:r>
      <w:r>
        <w:rPr>
          <w:rFonts w:ascii="楷体"/>
          <w:color w:val="000000"/>
          <w:spacing w:val="0"/>
          <w:sz w:val="21"/>
        </w:rPr>
        <w:t>15</w:t>
      </w:r>
      <w:r>
        <w:rPr>
          <w:rFonts w:ascii="Times New Roman"/>
          <w:color w:val="000000"/>
          <w:spacing w:val="0"/>
          <w:sz w:val="21"/>
        </w:rPr>
        <w:t xml:space="preserve"> </w:t>
      </w:r>
      <w:r>
        <w:rPr>
          <w:rFonts w:ascii="楷体" w:hAnsi="楷体" w:cs="楷体"/>
          <w:color w:val="000000"/>
          <w:spacing w:val="0"/>
          <w:sz w:val="21"/>
        </w:rPr>
        <w:t>年保持全球第一；41</w:t>
      </w:r>
      <w:r>
        <w:rPr>
          <w:rFonts w:ascii="Times New Roman"/>
          <w:color w:val="000000"/>
          <w:spacing w:val="0"/>
          <w:sz w:val="21"/>
        </w:rPr>
        <w:t xml:space="preserve"> </w:t>
      </w:r>
      <w:r>
        <w:rPr>
          <w:rFonts w:ascii="楷体" w:hAnsi="楷体" w:cs="楷体"/>
          <w:color w:val="000000"/>
          <w:spacing w:val="0"/>
          <w:sz w:val="21"/>
        </w:rPr>
        <w:t>个工业大类行业中</w:t>
      </w:r>
      <w:r>
        <w:rPr>
          <w:rFonts w:ascii="Times New Roman"/>
          <w:color w:val="000000"/>
          <w:spacing w:val="0"/>
          <w:sz w:val="21"/>
        </w:rPr>
        <w:t xml:space="preserve"> </w:t>
      </w:r>
      <w:r>
        <w:rPr>
          <w:rFonts w:ascii="楷体"/>
          <w:color w:val="000000"/>
          <w:spacing w:val="0"/>
          <w:sz w:val="21"/>
        </w:rPr>
        <w:t>39</w:t>
      </w:r>
      <w:r>
        <w:rPr>
          <w:rFonts w:ascii="Times New Roman"/>
          <w:color w:val="000000"/>
          <w:spacing w:val="0"/>
          <w:sz w:val="21"/>
        </w:rPr>
        <w:t xml:space="preserve"> </w:t>
      </w:r>
      <w:r>
        <w:rPr>
          <w:rFonts w:ascii="楷体" w:hAnsi="楷体" w:cs="楷体"/>
          <w:color w:val="000000"/>
          <w:spacing w:val="0"/>
          <w:sz w:val="21"/>
        </w:rPr>
        <w:t>个保持 工业</w:t>
      </w:r>
    </w:p>
    <w:p w14:paraId="3A3E56F9">
      <w:pPr>
        <w:spacing w:before="14" w:after="0" w:line="220" w:lineRule="exact"/>
        <w:ind w:left="1291" w:right="0" w:firstLine="0"/>
        <w:jc w:val="left"/>
        <w:rPr>
          <w:rFonts w:ascii="Times New Roman"/>
          <w:color w:val="000000"/>
          <w:spacing w:val="0"/>
          <w:sz w:val="21"/>
        </w:rPr>
      </w:pPr>
      <w:r>
        <w:rPr>
          <w:rFonts w:ascii="楷体" w:hAnsi="楷体" w:cs="楷体"/>
          <w:color w:val="000000"/>
          <w:spacing w:val="0"/>
          <w:sz w:val="21"/>
        </w:rPr>
        <w:t>增长。</w:t>
      </w:r>
    </w:p>
    <w:p w14:paraId="43E5DAFB">
      <w:pPr>
        <w:spacing w:before="413" w:after="0" w:line="220" w:lineRule="exact"/>
        <w:ind w:left="0" w:right="0" w:firstLine="0"/>
        <w:jc w:val="left"/>
        <w:rPr>
          <w:rFonts w:ascii="Times New Roman"/>
          <w:color w:val="000000"/>
          <w:spacing w:val="0"/>
          <w:sz w:val="21"/>
        </w:rPr>
      </w:pPr>
      <w:r>
        <w:rPr>
          <w:rFonts w:ascii="楷体" w:hAnsi="楷体" w:cs="楷体"/>
          <w:color w:val="000000"/>
          <w:spacing w:val="0"/>
          <w:sz w:val="21"/>
        </w:rPr>
        <w:t>教育</w:t>
      </w:r>
      <w:r>
        <w:rPr>
          <w:rFonts w:ascii="Times New Roman"/>
          <w:color w:val="000000"/>
          <w:spacing w:val="818"/>
          <w:sz w:val="21"/>
        </w:rPr>
        <w:t xml:space="preserve"> </w:t>
      </w:r>
      <w:r>
        <w:rPr>
          <w:rFonts w:ascii="楷体" w:hAnsi="楷体" w:cs="楷体"/>
          <w:color w:val="000000"/>
          <w:spacing w:val="0"/>
          <w:sz w:val="21"/>
        </w:rPr>
        <w:t>新增劳动力平均受教育年限超过</w:t>
      </w:r>
      <w:r>
        <w:rPr>
          <w:rFonts w:ascii="Times New Roman"/>
          <w:color w:val="000000"/>
          <w:spacing w:val="0"/>
          <w:sz w:val="21"/>
        </w:rPr>
        <w:t xml:space="preserve"> </w:t>
      </w:r>
      <w:r>
        <w:rPr>
          <w:rFonts w:ascii="楷体"/>
          <w:color w:val="000000"/>
          <w:spacing w:val="0"/>
          <w:sz w:val="21"/>
        </w:rPr>
        <w:t>14</w:t>
      </w:r>
      <w:r>
        <w:rPr>
          <w:rFonts w:ascii="Times New Roman"/>
          <w:color w:val="000000"/>
          <w:spacing w:val="0"/>
          <w:sz w:val="21"/>
        </w:rPr>
        <w:t xml:space="preserve"> </w:t>
      </w:r>
      <w:r>
        <w:rPr>
          <w:rFonts w:ascii="楷体" w:hAnsi="楷体" w:cs="楷体"/>
          <w:color w:val="000000"/>
          <w:spacing w:val="0"/>
          <w:sz w:val="21"/>
        </w:rPr>
        <w:t>年，高等教育毛入学率提高到</w:t>
      </w:r>
      <w:r>
        <w:rPr>
          <w:rFonts w:ascii="Times New Roman"/>
          <w:color w:val="000000"/>
          <w:spacing w:val="0"/>
          <w:sz w:val="21"/>
        </w:rPr>
        <w:t xml:space="preserve"> </w:t>
      </w:r>
      <w:r>
        <w:rPr>
          <w:rFonts w:ascii="楷体" w:hAnsi="楷体" w:cs="楷体"/>
          <w:color w:val="000000"/>
          <w:spacing w:val="0"/>
          <w:sz w:val="21"/>
        </w:rPr>
        <w:t>60.2%。</w:t>
      </w:r>
    </w:p>
    <w:p w14:paraId="060C98E6">
      <w:pPr>
        <w:spacing w:before="338" w:after="0" w:line="220" w:lineRule="exact"/>
        <w:ind w:left="0" w:right="0" w:firstLine="0"/>
        <w:jc w:val="left"/>
        <w:rPr>
          <w:rFonts w:ascii="Times New Roman"/>
          <w:color w:val="000000"/>
          <w:spacing w:val="0"/>
          <w:sz w:val="21"/>
        </w:rPr>
      </w:pPr>
      <w:r>
        <w:rPr>
          <w:rFonts w:ascii="宋体" w:hAnsi="宋体" w:cs="宋体"/>
          <w:color w:val="000000"/>
          <w:spacing w:val="0"/>
          <w:sz w:val="21"/>
        </w:rPr>
        <w:t>有观点认为，国内超大规模市场的需求优势是中国品牌有效应对风险挑战的关键。结合材料，运用经济与</w:t>
      </w:r>
    </w:p>
    <w:p w14:paraId="37ADC0C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社会知识，对该观点进行评析。</w:t>
      </w:r>
    </w:p>
    <w:p w14:paraId="430803C8">
      <w:pPr>
        <w:spacing w:before="51"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7</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9</w:t>
      </w:r>
      <w:r>
        <w:rPr>
          <w:rFonts w:ascii="宋体" w:hAnsi="宋体" w:cs="宋体"/>
          <w:color w:val="000000"/>
          <w:spacing w:val="0"/>
          <w:sz w:val="21"/>
        </w:rPr>
        <w:t>页</w:t>
      </w:r>
    </w:p>
    <w:p w14:paraId="1DAFB677">
      <w:pPr>
        <w:spacing w:before="0" w:after="0" w:line="0" w:lineRule="atLeast"/>
        <w:ind w:left="0" w:right="0" w:firstLine="0"/>
        <w:jc w:val="left"/>
        <w:rPr>
          <w:rFonts w:ascii="Arial"/>
          <w:color w:val="FF0000"/>
          <w:spacing w:val="0"/>
          <w:sz w:val="2"/>
        </w:rPr>
      </w:pPr>
    </w:p>
    <w:p w14:paraId="5E3ADCBF">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292D28C5">
      <w:pPr>
        <w:pStyle w:val="4"/>
        <w:sectPr>
          <w:pgSz w:w="11900" w:h="16840"/>
          <w:pgMar w:top="1452" w:right="100" w:bottom="0" w:left="1080" w:header="720" w:footer="720" w:gutter="0"/>
          <w:pgNumType w:start="1"/>
          <w:cols w:space="720" w:num="1"/>
          <w:docGrid w:linePitch="1" w:charSpace="0"/>
        </w:sectPr>
      </w:pPr>
    </w:p>
    <w:p w14:paraId="4DEF81D0">
      <w:pPr>
        <w:spacing w:before="0" w:after="0" w:line="0" w:lineRule="atLeast"/>
        <w:ind w:left="0" w:right="0" w:firstLine="0"/>
        <w:jc w:val="left"/>
        <w:rPr>
          <w:rFonts w:ascii="Arial"/>
          <w:color w:val="FF0000"/>
          <w:spacing w:val="0"/>
          <w:sz w:val="2"/>
        </w:rPr>
      </w:pPr>
    </w:p>
    <w:p w14:paraId="2A7BA68D">
      <w:pPr>
        <w:spacing w:before="0" w:after="0" w:line="243" w:lineRule="exact"/>
        <w:ind w:left="420" w:right="0" w:firstLine="0"/>
        <w:jc w:val="left"/>
        <w:rPr>
          <w:rFonts w:ascii="Times New Roman"/>
          <w:color w:val="000000"/>
          <w:spacing w:val="0"/>
          <w:sz w:val="21"/>
        </w:rPr>
      </w:pPr>
      <w:bookmarkStart w:id="7" w:name="br8"/>
      <w:bookmarkEnd w:id="7"/>
      <w:r>
        <w:pict>
          <v:shape id="_x0000_s1071" o:spid="_x0000_s1071" o:spt="75" type="#_x0000_t75" style="position:absolute;left:0pt;margin-left:404.15pt;margin-top:72.55pt;height:2.75pt;width:2.75pt;mso-position-horizontal-relative:page;mso-position-vertical-relative:page;z-index:-251652096;mso-width-relative:page;mso-height-relative:page;" filled="f" o:preferrelative="t" stroked="f" coordsize="21600,21600">
            <v:path/>
            <v:fill on="f" focussize="0,0"/>
            <v:stroke on="f" joinstyle="miter"/>
            <v:imagedata r:id="rId10" o:title=""/>
            <o:lock v:ext="edit" aspectratio="t"/>
          </v:shape>
        </w:pict>
      </w:r>
      <w:r>
        <w:pict>
          <v:shape id="_x0000_s1072" o:spid="_x0000_s1072" o:spt="75" type="#_x0000_t75" style="position:absolute;left:0pt;margin-left:116.8pt;margin-top:769.7pt;height:2.75pt;width:2.75pt;mso-position-horizontal-relative:page;mso-position-vertical-relative:page;z-index:-251653120;mso-width-relative:page;mso-height-relative:page;" filled="f" o:preferrelative="t" stroked="f" coordsize="21600,21600">
            <v:path/>
            <v:fill on="f" focussize="0,0"/>
            <v:stroke on="f" joinstyle="miter"/>
            <v:imagedata r:id="rId26" o:title=""/>
            <o:lock v:ext="edit" aspectratio="t"/>
          </v:shape>
        </w:pict>
      </w:r>
      <w:r>
        <w:pict>
          <v:shape id="_x0000_s1073" o:spid="_x0000_s1073" o:spt="75" type="#_x0000_t75" style="position:absolute;left:0pt;margin-left:47pt;margin-top:111.55pt;height:386.25pt;width:422.95pt;mso-position-horizontal-relative:page;mso-position-vertical-relative:page;z-index:-251654144;mso-width-relative:page;mso-height-relative:page;" filled="f" o:preferrelative="t" stroked="f" coordsize="21600,21600">
            <v:path/>
            <v:fill on="f" focussize="0,0"/>
            <v:stroke on="f" joinstyle="miter"/>
            <v:imagedata r:id="rId27" o:title=""/>
            <o:lock v:ext="edit" aspectratio="t"/>
          </v:shape>
        </w:pict>
      </w:r>
      <w:r>
        <w:rPr>
          <w:rFonts w:ascii="Times New Roman"/>
          <w:color w:val="000000"/>
          <w:spacing w:val="0"/>
          <w:sz w:val="21"/>
        </w:rPr>
        <w:t>18.</w:t>
      </w:r>
      <w:r>
        <w:rPr>
          <w:rFonts w:ascii="Times New Roman"/>
          <w:color w:val="000000"/>
          <w:spacing w:val="53"/>
          <w:sz w:val="21"/>
        </w:rPr>
        <w:t xml:space="preserve"> </w:t>
      </w:r>
      <w:r>
        <w:rPr>
          <w:rFonts w:ascii="楷体" w:hAnsi="楷体" w:cs="楷体"/>
          <w:color w:val="000000"/>
          <w:spacing w:val="-2"/>
          <w:sz w:val="21"/>
        </w:rPr>
        <w:t>中国式现代化既是物质层面的变革与发展，更是精神世界的重塑与升华。在中国式现代化的壮阔征</w:t>
      </w:r>
    </w:p>
    <w:p w14:paraId="6D7378A6">
      <w:pPr>
        <w:spacing w:before="237" w:after="0" w:line="220" w:lineRule="exact"/>
        <w:ind w:left="0" w:right="0" w:firstLine="0"/>
        <w:jc w:val="left"/>
        <w:rPr>
          <w:rFonts w:ascii="Times New Roman"/>
          <w:color w:val="000000"/>
          <w:spacing w:val="0"/>
          <w:sz w:val="21"/>
        </w:rPr>
      </w:pPr>
      <w:r>
        <w:rPr>
          <w:rFonts w:ascii="楷体" w:hAnsi="楷体" w:cs="楷体"/>
          <w:color w:val="000000"/>
          <w:spacing w:val="0"/>
          <w:sz w:val="21"/>
        </w:rPr>
        <w:t>途上，文明底色厚重深沉，文化发展旗帜鲜明，时光长河积淀的精神伟力更加磅礴……</w:t>
      </w:r>
    </w:p>
    <w:p w14:paraId="209D9598">
      <w:pPr>
        <w:spacing w:before="2758" w:after="0" w:line="220" w:lineRule="exact"/>
        <w:ind w:left="4205" w:right="0" w:firstLine="0"/>
        <w:jc w:val="left"/>
        <w:rPr>
          <w:rFonts w:ascii="Times New Roman"/>
          <w:color w:val="000000"/>
          <w:spacing w:val="0"/>
          <w:sz w:val="21"/>
        </w:rPr>
      </w:pPr>
      <w:r>
        <w:rPr>
          <w:rFonts w:ascii="楷体" w:hAnsi="楷体" w:cs="楷体"/>
          <w:color w:val="000000"/>
          <w:spacing w:val="0"/>
          <w:sz w:val="21"/>
        </w:rPr>
        <w:t>中国人民抗日战争暨世界反法西斯战争胜</w:t>
      </w:r>
    </w:p>
    <w:p w14:paraId="641AB639">
      <w:pPr>
        <w:spacing w:before="245" w:after="0" w:line="234" w:lineRule="exact"/>
        <w:ind w:left="0" w:right="4267" w:firstLine="4205"/>
        <w:jc w:val="left"/>
        <w:rPr>
          <w:rFonts w:ascii="Times New Roman"/>
          <w:color w:val="000000"/>
          <w:spacing w:val="0"/>
          <w:sz w:val="21"/>
        </w:rPr>
      </w:pPr>
      <w:r>
        <w:rPr>
          <w:rFonts w:ascii="楷体" w:hAnsi="楷体" w:cs="楷体"/>
          <w:color w:val="000000"/>
          <w:spacing w:val="0"/>
          <w:sz w:val="21"/>
        </w:rPr>
        <w:t>利</w:t>
      </w:r>
      <w:r>
        <w:rPr>
          <w:rFonts w:ascii="Times New Roman"/>
          <w:color w:val="000000"/>
          <w:spacing w:val="0"/>
          <w:sz w:val="21"/>
        </w:rPr>
        <w:t xml:space="preserve"> 80 </w:t>
      </w:r>
      <w:r>
        <w:rPr>
          <w:rFonts w:ascii="楷体" w:hAnsi="楷体" w:cs="楷体"/>
          <w:color w:val="000000"/>
          <w:spacing w:val="0"/>
          <w:sz w:val="21"/>
        </w:rPr>
        <w:t>周年纪念活动标识 中国共产党历史展览馆特种邮票</w:t>
      </w:r>
    </w:p>
    <w:p w14:paraId="767BDCBD">
      <w:pPr>
        <w:spacing w:before="2833" w:after="0" w:line="220" w:lineRule="exact"/>
        <w:ind w:left="0" w:right="0" w:firstLine="0"/>
        <w:jc w:val="left"/>
        <w:rPr>
          <w:rFonts w:ascii="Times New Roman"/>
          <w:color w:val="000000"/>
          <w:spacing w:val="0"/>
          <w:sz w:val="21"/>
        </w:rPr>
      </w:pPr>
      <w:r>
        <w:rPr>
          <w:rFonts w:ascii="楷体" w:hAnsi="楷体" w:cs="楷体"/>
          <w:color w:val="000000"/>
          <w:spacing w:val="0"/>
          <w:sz w:val="21"/>
        </w:rPr>
        <w:t>中国国家博物馆馆徽</w:t>
      </w:r>
    </w:p>
    <w:p w14:paraId="2C9E7DD2">
      <w:pPr>
        <w:spacing w:before="170" w:after="0" w:line="220" w:lineRule="exact"/>
        <w:ind w:left="4205" w:right="0" w:firstLine="0"/>
        <w:jc w:val="left"/>
        <w:rPr>
          <w:rFonts w:ascii="Times New Roman"/>
          <w:color w:val="000000"/>
          <w:spacing w:val="0"/>
          <w:sz w:val="21"/>
        </w:rPr>
      </w:pPr>
      <w:r>
        <w:rPr>
          <w:rFonts w:ascii="楷体" w:hAnsi="楷体" w:cs="楷体"/>
          <w:color w:val="000000"/>
          <w:spacing w:val="0"/>
          <w:sz w:val="21"/>
        </w:rPr>
        <w:t>探月工程——嫦娥六号成功着陆月球背面</w:t>
      </w:r>
    </w:p>
    <w:p w14:paraId="743B408A">
      <w:pPr>
        <w:spacing w:before="248" w:after="0" w:line="220" w:lineRule="exact"/>
        <w:ind w:left="4205" w:right="0" w:firstLine="0"/>
        <w:jc w:val="left"/>
        <w:rPr>
          <w:rFonts w:ascii="Times New Roman"/>
          <w:color w:val="000000"/>
          <w:spacing w:val="0"/>
          <w:sz w:val="21"/>
        </w:rPr>
      </w:pPr>
      <w:r>
        <w:rPr>
          <w:rFonts w:ascii="楷体" w:hAnsi="楷体" w:cs="楷体"/>
          <w:color w:val="000000"/>
          <w:spacing w:val="0"/>
          <w:sz w:val="21"/>
        </w:rPr>
        <w:t>模拟画面</w:t>
      </w:r>
    </w:p>
    <w:p w14:paraId="36AD8EC9">
      <w:pPr>
        <w:spacing w:before="338" w:after="0" w:line="220" w:lineRule="exact"/>
        <w:ind w:left="0" w:right="0" w:firstLine="0"/>
        <w:jc w:val="left"/>
        <w:rPr>
          <w:rFonts w:ascii="Times New Roman"/>
          <w:color w:val="000000"/>
          <w:spacing w:val="0"/>
          <w:sz w:val="21"/>
        </w:rPr>
      </w:pPr>
      <w:r>
        <w:rPr>
          <w:rFonts w:ascii="宋体" w:hAnsi="宋体" w:cs="宋体"/>
          <w:color w:val="000000"/>
          <w:spacing w:val="0"/>
          <w:sz w:val="21"/>
        </w:rPr>
        <w:t>结合材料，运用文化传承与文化创新知识，阐述新时代我们应如何“挺立中国式现代化的精神脊梁”。</w:t>
      </w:r>
    </w:p>
    <w:p w14:paraId="1D702748">
      <w:pPr>
        <w:spacing w:before="237" w:after="0" w:line="243" w:lineRule="exact"/>
        <w:ind w:left="420" w:right="0" w:firstLine="0"/>
        <w:jc w:val="left"/>
        <w:rPr>
          <w:rFonts w:ascii="Times New Roman"/>
          <w:color w:val="000000"/>
          <w:spacing w:val="0"/>
          <w:sz w:val="21"/>
        </w:rPr>
      </w:pPr>
      <w:r>
        <w:rPr>
          <w:rFonts w:ascii="Times New Roman"/>
          <w:color w:val="000000"/>
          <w:spacing w:val="0"/>
          <w:sz w:val="21"/>
        </w:rPr>
        <w:t>19.</w:t>
      </w:r>
      <w:r>
        <w:rPr>
          <w:rFonts w:ascii="Times New Roman"/>
          <w:color w:val="000000"/>
          <w:spacing w:val="53"/>
          <w:sz w:val="21"/>
        </w:rPr>
        <w:t xml:space="preserve"> </w:t>
      </w:r>
      <w:r>
        <w:rPr>
          <w:rFonts w:ascii="楷体" w:hAnsi="楷体" w:cs="楷体"/>
          <w:color w:val="000000"/>
          <w:spacing w:val="-2"/>
          <w:sz w:val="21"/>
        </w:rPr>
        <w:t>王某以十二生肖为蓝本，结合古汉字、文物等，创作并发表了十二生肖图腾美术作品（以下称图腾</w:t>
      </w:r>
    </w:p>
    <w:p w14:paraId="36CD9031">
      <w:pPr>
        <w:spacing w:before="237" w:after="0" w:line="220" w:lineRule="exact"/>
        <w:ind w:left="0" w:right="0" w:firstLine="0"/>
        <w:jc w:val="left"/>
        <w:rPr>
          <w:rFonts w:ascii="Times New Roman"/>
          <w:color w:val="000000"/>
          <w:spacing w:val="0"/>
          <w:sz w:val="21"/>
        </w:rPr>
      </w:pPr>
      <w:r>
        <w:rPr>
          <w:rFonts w:ascii="楷体" w:hAnsi="楷体" w:cs="楷体"/>
          <w:color w:val="000000"/>
          <w:spacing w:val="-3"/>
          <w:sz w:val="21"/>
        </w:rPr>
        <w:t>作品），甲旅游文化公司（以下称甲）是某传统文化景区经营者，与王某签订合同，约定甲有权在景区宣传</w:t>
      </w:r>
    </w:p>
    <w:p w14:paraId="67C42C5E">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册上使用图腾作品。甲将署名甲的图腾作品上传网络，并印制在宣传册上。</w:t>
      </w:r>
    </w:p>
    <w:p w14:paraId="000B69C4">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为完善景区建设，甲与乙公司（以下称乙）签订承揽合同，约定乙以甲提供的图腾作品为模板设计并</w:t>
      </w:r>
    </w:p>
    <w:p w14:paraId="39A63073">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铺设甬道，甲需分期向乙支付报酬共二十万元，同时对甲名下的一辆汽车设定抵押。乙以图腾作品为基础，</w:t>
      </w:r>
    </w:p>
    <w:p w14:paraId="30923BAF">
      <w:pPr>
        <w:spacing w:before="248" w:after="0" w:line="220" w:lineRule="exact"/>
        <w:ind w:left="0" w:right="0" w:firstLine="0"/>
        <w:jc w:val="left"/>
        <w:rPr>
          <w:rFonts w:ascii="Times New Roman"/>
          <w:color w:val="000000"/>
          <w:spacing w:val="0"/>
          <w:sz w:val="21"/>
        </w:rPr>
      </w:pPr>
      <w:r>
        <w:rPr>
          <w:rFonts w:ascii="楷体" w:hAnsi="楷体" w:cs="楷体"/>
          <w:color w:val="000000"/>
          <w:spacing w:val="-3"/>
          <w:sz w:val="21"/>
        </w:rPr>
        <w:t>创作了生肖年画新作品（以下称新作品），并以此完成甬道设计与施工。</w:t>
      </w:r>
    </w:p>
    <w:p w14:paraId="4B780417">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王某在宣传册及网上发现图腾作品后，又发现刻在甬道上的新作品与图腾作品十分相似，遂向法院起</w:t>
      </w:r>
    </w:p>
    <w:p w14:paraId="69D49ABF">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诉甲。经审理，法院判决甲立即停止侵权并向王某支付版权使用费，但驳回王某销毁甬道的诉请。诉讼过</w:t>
      </w:r>
    </w:p>
    <w:p w14:paraId="4B08532C">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程中，王某得知新作品属于乙，便向仲裁机构提交申请进行维权，但仲裁机构不予受理。</w:t>
      </w:r>
    </w:p>
    <w:p w14:paraId="4872BEB2">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甲拒不支付后期报酬，乙遂向法院起诉甲，并递交起诉状，法院已受理。</w:t>
      </w:r>
    </w:p>
    <w:p w14:paraId="4FE96D3A">
      <w:pPr>
        <w:spacing w:before="399"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8</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9</w:t>
      </w:r>
      <w:r>
        <w:rPr>
          <w:rFonts w:ascii="宋体" w:hAnsi="宋体" w:cs="宋体"/>
          <w:color w:val="000000"/>
          <w:spacing w:val="0"/>
          <w:sz w:val="21"/>
        </w:rPr>
        <w:t>页</w:t>
      </w:r>
    </w:p>
    <w:p w14:paraId="2F76D7F6">
      <w:pPr>
        <w:spacing w:before="0" w:after="0" w:line="0" w:lineRule="atLeast"/>
        <w:ind w:left="0" w:right="0" w:firstLine="0"/>
        <w:jc w:val="left"/>
        <w:rPr>
          <w:rFonts w:ascii="Arial"/>
          <w:color w:val="FF0000"/>
          <w:spacing w:val="0"/>
          <w:sz w:val="2"/>
        </w:rPr>
      </w:pPr>
    </w:p>
    <w:p w14:paraId="254FE76B">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83D55A1">
      <w:pPr>
        <w:spacing w:before="0" w:after="0" w:line="243" w:lineRule="exact"/>
        <w:ind w:left="0" w:right="0" w:firstLine="0"/>
        <w:jc w:val="left"/>
        <w:rPr>
          <w:rFonts w:ascii="Times New Roman"/>
          <w:color w:val="000000"/>
          <w:spacing w:val="0"/>
          <w:sz w:val="21"/>
        </w:rPr>
      </w:pPr>
      <w:bookmarkStart w:id="8" w:name="br9"/>
      <w:bookmarkEnd w:id="8"/>
      <w:r>
        <w:pict>
          <v:shape id="_x0000_s1076" o:spid="_x0000_s1076" o:spt="75" type="#_x0000_t75" style="position:absolute;left:0pt;margin-left:404.15pt;margin-top:72.55pt;height:2.75pt;width:2.75pt;mso-position-horizontal-relative:page;mso-position-vertical-relative:page;z-index:-251655168;mso-width-relative:page;mso-height-relative:page;" filled="f" o:preferrelative="t" stroked="f" coordsize="21600,21600">
            <v:path/>
            <v:fill on="f" focussize="0,0"/>
            <v:stroke on="f" joinstyle="miter"/>
            <v:imagedata r:id="rId5" o:title=""/>
            <o:lock v:ext="edit" aspectratio="t"/>
          </v:shape>
        </w:pict>
      </w:r>
      <w:r>
        <w:pict>
          <v:shape id="_x0000_s1077" o:spid="_x0000_s1077" o:spt="75" type="#_x0000_t75" style="position:absolute;left:0pt;margin-left:212.1pt;margin-top:473.3pt;height:5.75pt;width:5pt;mso-position-horizontal-relative:page;mso-position-vertical-relative:page;z-index:-251656192;mso-width-relative:page;mso-height-relative:page;" filled="f" o:preferrelative="t" stroked="f" coordsize="21600,21600">
            <v:path/>
            <v:fill on="f" focussize="0,0"/>
            <v:stroke on="f" joinstyle="miter"/>
            <v:imagedata r:id="rId6" o:title=""/>
            <o:lock v:ext="edit" aspectratio="t"/>
          </v:shape>
        </w:pict>
      </w:r>
      <w:r>
        <w:pict>
          <v:shape id="_x0000_s1078" o:spid="_x0000_s1078" o:spt="75" type="#_x0000_t75" style="position:absolute;left:0pt;margin-left:116.8pt;margin-top:769.7pt;height:2.75pt;width:2.75pt;mso-position-horizontal-relative:page;mso-position-vertical-relative:page;z-index:-251657216;mso-width-relative:page;mso-height-relative:page;" filled="f" o:preferrelative="t" stroked="f" coordsize="21600,21600">
            <v:path/>
            <v:fill on="f" focussize="0,0"/>
            <v:stroke on="f" joinstyle="miter"/>
            <v:imagedata r:id="rId15" o:title=""/>
            <o:lock v:ext="edit" aspectratio="t"/>
          </v:shape>
        </w:pict>
      </w: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）运用法律与生活知识，回答下列问题。</w:t>
      </w:r>
    </w:p>
    <w:p w14:paraId="79C77FA4">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①甲乙分别侵害了王某的哪些著作权利？</w:t>
      </w:r>
    </w:p>
    <w:p w14:paraId="3C53E42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②仲裁机构为何对王某的仲裁申请不予受理？</w:t>
      </w:r>
    </w:p>
    <w:p w14:paraId="7AFA2DC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③依据承揽合同的约定，乙能在起诉状中提出哪些诉讼请求？</w:t>
      </w:r>
    </w:p>
    <w:p w14:paraId="1BD9630C">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）针对王某与甲的纠纷，法院的判决彰显了什么价值取向？</w:t>
      </w:r>
    </w:p>
    <w:p w14:paraId="4573AE3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20.</w:t>
      </w:r>
    </w:p>
    <w:p w14:paraId="2151B6FA">
      <w:pPr>
        <w:spacing w:before="237" w:after="0" w:line="220" w:lineRule="exact"/>
        <w:ind w:left="3720" w:right="0" w:firstLine="0"/>
        <w:jc w:val="left"/>
        <w:rPr>
          <w:rFonts w:ascii="Times New Roman"/>
          <w:color w:val="000000"/>
          <w:spacing w:val="0"/>
          <w:sz w:val="21"/>
        </w:rPr>
      </w:pPr>
      <w:r>
        <w:rPr>
          <w:rFonts w:ascii="楷体" w:hAnsi="楷体" w:cs="楷体"/>
          <w:color w:val="000000"/>
          <w:spacing w:val="0"/>
          <w:sz w:val="21"/>
        </w:rPr>
        <w:t>凝聚改革合力</w:t>
      </w:r>
      <w:r>
        <w:rPr>
          <w:rFonts w:ascii="Times New Roman"/>
          <w:color w:val="000000"/>
          <w:spacing w:val="158"/>
          <w:sz w:val="21"/>
        </w:rPr>
        <w:t xml:space="preserve"> </w:t>
      </w:r>
      <w:r>
        <w:rPr>
          <w:rFonts w:ascii="楷体" w:hAnsi="楷体" w:cs="楷体"/>
          <w:color w:val="000000"/>
          <w:spacing w:val="0"/>
          <w:sz w:val="21"/>
        </w:rPr>
        <w:t>谱写壮丽篇章</w:t>
      </w:r>
    </w:p>
    <w:p w14:paraId="74462BC2">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◆事必有法，然后可成</w:t>
      </w:r>
    </w:p>
    <w:p w14:paraId="76FE7D5B">
      <w:pPr>
        <w:spacing w:before="248" w:after="0" w:line="220" w:lineRule="exact"/>
        <w:ind w:left="420" w:right="0" w:firstLine="0"/>
        <w:jc w:val="left"/>
        <w:rPr>
          <w:rFonts w:ascii="Times New Roman"/>
          <w:color w:val="000000"/>
          <w:spacing w:val="0"/>
          <w:sz w:val="21"/>
        </w:rPr>
      </w:pPr>
      <w:r>
        <w:rPr>
          <w:rFonts w:ascii="楷体" w:hAnsi="楷体" w:cs="楷体"/>
          <w:color w:val="000000"/>
          <w:spacing w:val="-3"/>
          <w:sz w:val="21"/>
        </w:rPr>
        <w:t>在谈及抓改革落实时，习近平强调，“既要积极主动，更要扎实稳健，明确优先序，把握时度效，尽力</w:t>
      </w:r>
    </w:p>
    <w:p w14:paraId="1FB088F3">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而为、量力而行，不能脱离实际”。</w:t>
      </w:r>
    </w:p>
    <w:p w14:paraId="16A953DD">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推出改革措施往往有着宝贵时间窗口，错过了时机就难以达到预期目的。对于一项改革，人民群众的</w:t>
      </w:r>
    </w:p>
    <w:p w14:paraId="684678A7">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呼声已经很高，各方面条件也比较成熟，就要尽快推出；各方面认识还不一致、条件不太具备的，可以循</w:t>
      </w:r>
    </w:p>
    <w:p w14:paraId="44B2789F">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序渐进推动。落实改革措施要掌握“火候”，力度太小难以真正解决问题，力度过大又有可能引发其他负</w:t>
      </w:r>
    </w:p>
    <w:p w14:paraId="64BE8D14">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面效应。</w:t>
      </w:r>
    </w:p>
    <w:p w14:paraId="2DFF50CF">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新时代全面深化改革关键在于抓部署、抓落实，取得实绩实效。如，在国有企业改革方面，中央出台</w:t>
      </w:r>
    </w:p>
    <w:p w14:paraId="47AF0258">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了一系列政策方案，国有企业改革力度不断加大，国有资产大幅增值。</w:t>
      </w:r>
    </w:p>
    <w:p w14:paraId="71DCC3CF">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）抓改革落实，要把握时度效。结合材料，运用量变质变规律相关知识对此加以说明。</w:t>
      </w:r>
    </w:p>
    <w:p w14:paraId="40AC2CB6">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◆大道如砥，壮阔无垠</w:t>
      </w:r>
    </w:p>
    <w:p w14:paraId="1F0AEA7A">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从历史深处走来，由迷茫到觉悟、由封闭到开放、由倡导到引领，中华民族不断摆脱束缚、冲破桎梏，</w:t>
      </w:r>
    </w:p>
    <w:p w14:paraId="10700D3C">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创新创造的活力充分迸发。在中国共产党的领导下，中国人民把一个个“不可能”变成“一定能”，书写</w:t>
      </w:r>
    </w:p>
    <w:p w14:paraId="626DAD8C">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着中华民族几千年来最恢宏的史诗，并携手世界各国人民一路前行，开创人类共同的未来。</w:t>
      </w:r>
    </w:p>
    <w:p w14:paraId="5B005477">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）结合材料，运用中国特色社会主义、当代国际政治与经济知识，以“伟大觉醒孕育伟大创造”为主题</w:t>
      </w:r>
    </w:p>
    <w:p w14:paraId="410F79F4">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撰写一篇短评。</w:t>
      </w:r>
    </w:p>
    <w:p w14:paraId="732EE351">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要求：①围绕主题，观点明确；②论证充分，逻辑清晰；③学科术语使用规范；④总字数在</w:t>
      </w:r>
      <w:r>
        <w:rPr>
          <w:rFonts w:ascii="Times New Roman"/>
          <w:color w:val="000000"/>
          <w:spacing w:val="0"/>
          <w:sz w:val="21"/>
        </w:rPr>
        <w:t xml:space="preserve"> 250 </w:t>
      </w:r>
      <w:r>
        <w:rPr>
          <w:rFonts w:ascii="宋体" w:hAnsi="宋体" w:cs="宋体"/>
          <w:color w:val="000000"/>
          <w:spacing w:val="0"/>
          <w:sz w:val="21"/>
        </w:rPr>
        <w:t>字左右。</w:t>
      </w:r>
    </w:p>
    <w:p w14:paraId="5374822D">
      <w:pPr>
        <w:spacing w:before="2918" w:after="0" w:line="243" w:lineRule="exact"/>
        <w:ind w:left="4163" w:right="0" w:firstLine="0"/>
        <w:jc w:val="left"/>
        <w:rPr>
          <w:rFonts w:ascii="Times New Roman"/>
          <w:color w:val="000000"/>
          <w:spacing w:val="0"/>
          <w:sz w:val="21"/>
        </w:rPr>
      </w:pPr>
      <w:bookmarkStart w:id="9" w:name="_GoBack"/>
      <w:bookmarkEnd w:id="9"/>
      <w:r>
        <w:rPr>
          <w:rFonts w:ascii="宋体" w:hAnsi="宋体" w:cs="宋体"/>
          <w:color w:val="000000"/>
          <w:spacing w:val="0"/>
          <w:sz w:val="21"/>
        </w:rPr>
        <w:t>第</w:t>
      </w:r>
      <w:r>
        <w:rPr>
          <w:rFonts w:ascii="Times New Roman"/>
          <w:color w:val="000000"/>
          <w:spacing w:val="0"/>
          <w:sz w:val="21"/>
        </w:rPr>
        <w:t xml:space="preserve"> 9</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9</w:t>
      </w:r>
      <w:r>
        <w:rPr>
          <w:rFonts w:ascii="宋体" w:hAnsi="宋体" w:cs="宋体"/>
          <w:color w:val="000000"/>
          <w:spacing w:val="0"/>
          <w:sz w:val="21"/>
        </w:rPr>
        <w:t>页</w:t>
      </w:r>
    </w:p>
    <w:sectPr>
      <w:pgSz w:w="11900" w:h="16840"/>
      <w:pgMar w:top="1440" w:right="100" w:bottom="0" w:left="1080" w:header="720" w:footer="720" w:gutter="0"/>
      <w:pgNumType w:start="1"/>
      <w:cols w:space="720" w:num="1"/>
      <w:docGrid w:linePitch="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embedRegular r:id="rId1" w:fontKey="{1DC93380-3F2E-4B90-BD4C-232C37117B9F}"/>
  </w:font>
  <w:font w:name="宋体">
    <w:panose1 w:val="02010600030101010101"/>
    <w:charset w:val="86"/>
    <w:family w:val="auto"/>
    <w:pitch w:val="default"/>
    <w:sig w:usb0="00000003" w:usb1="288F0000" w:usb2="00000006" w:usb3="00000000" w:csb0="00040001" w:csb1="00000000"/>
    <w:embedRegular r:id="rId2" w:fontKey="{269AAEB8-C8D0-48F1-91D0-CF4FE86A40F7}"/>
  </w:font>
  <w:font w:name="Wingdings">
    <w:panose1 w:val="05000000000000000000"/>
    <w:charset w:val="02"/>
    <w:family w:val="auto"/>
    <w:pitch w:val="default"/>
    <w:sig w:usb0="00000000" w:usb1="00000000" w:usb2="00000000" w:usb3="00000000" w:csb0="80000000" w:csb1="00000000"/>
    <w:embedRegular r:id="rId3" w:fontKey="{88F52841-7C86-4ED5-AEBA-25683006C646}"/>
  </w:font>
  <w:font w:name="Arial">
    <w:panose1 w:val="020B0604020202020204"/>
    <w:charset w:val="01"/>
    <w:family w:val="swiss"/>
    <w:pitch w:val="default"/>
    <w:sig w:usb0="E0002EFF" w:usb1="C000785B" w:usb2="00000009" w:usb3="00000000" w:csb0="400001FF" w:csb1="FFFF0000"/>
    <w:embedRegular r:id="rId4" w:fontKey="{BF277478-60A4-4827-9B03-4038F05CC6F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5" w:fontKey="{527816BC-AD3D-4845-A352-862043B842AA}"/>
  </w:font>
  <w:font w:name="Symbol">
    <w:panose1 w:val="05050102010706020507"/>
    <w:charset w:val="02"/>
    <w:family w:val="roman"/>
    <w:pitch w:val="default"/>
    <w:sig w:usb0="00000000" w:usb1="00000000" w:usb2="00000000" w:usb3="00000000" w:csb0="80000000" w:csb1="00000000"/>
    <w:embedRegular r:id="rId6" w:fontKey="{CCADBBEA-2490-46BB-9496-6C58B6A095DC}"/>
  </w:font>
  <w:font w:name="Calibri">
    <w:panose1 w:val="020F0502020204030204"/>
    <w:charset w:val="00"/>
    <w:family w:val="swiss"/>
    <w:pitch w:val="default"/>
    <w:sig w:usb0="E4002EFF" w:usb1="C000247B" w:usb2="00000009" w:usb3="00000000" w:csb0="200001FF" w:csb1="00000000"/>
    <w:embedRegular r:id="rId7" w:fontKey="{9E3C9D97-B98C-4CE4-AC46-176AAD2134DB}"/>
  </w:font>
  <w:font w:name="Calibri">
    <w:panose1 w:val="020F0502020204030204"/>
    <w:charset w:val="CC"/>
    <w:family w:val="swiss"/>
    <w:pitch w:val="default"/>
    <w:sig w:usb0="E4002EFF" w:usb1="C000247B" w:usb2="00000009" w:usb3="00000000" w:csb0="200001FF" w:csb1="00000000"/>
    <w:embedRegular r:id="rId8" w:fontKey="{F498E376-A22F-4E29-A286-85C539A19EF3}"/>
  </w:font>
  <w:font w:name="Arial">
    <w:panose1 w:val="020B0604020202020204"/>
    <w:charset w:val="CC"/>
    <w:family w:val="swiss"/>
    <w:pitch w:val="default"/>
    <w:sig w:usb0="E0002EFF" w:usb1="C000785B" w:usb2="00000009" w:usb3="00000000" w:csb0="400001FF" w:csb1="FFFF0000"/>
    <w:embedRegular r:id="rId9" w:fontKey="{A601F887-DE20-4332-80C0-20EFF9E68AC4}"/>
  </w:font>
  <w:font w:name="楷体">
    <w:panose1 w:val="02010609060101010101"/>
    <w:charset w:val="86"/>
    <w:family w:val="auto"/>
    <w:pitch w:val="default"/>
    <w:sig w:usb0="800002BF" w:usb1="38CF7CFA" w:usb2="00000016" w:usb3="00000000" w:csb0="00040001" w:csb1="00000000"/>
    <w:embedRegular r:id="rId10" w:fontKey="{4E84F1BC-2043-4355-962F-5460E6C9C34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embedSystemFonts/>
  <w:documentProtection w:enforcement="0"/>
  <w:defaultTabStop w:val="708"/>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B2D"/>
    <w:rsid w:val="00B06B85"/>
    <w:rsid w:val="00BA5B2D"/>
    <w:rsid w:val="21B27C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uiPriority="99"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iPriority="99" w:name="Title"/>
    <w:lsdException w:uiPriority="99" w:name="Closing"/>
    <w:lsdException w:uiPriority="99" w:name="Signature"/>
    <w:lsdException w:unhideWhenUsed="0" w:uiPriority="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qFormat="1" w:unhideWhenUsed="0" w:uiPriority="0" w:name="No Lis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
    <w:uiPriority w:val="0"/>
    <w:pPr>
      <w:spacing w:before="120" w:after="240"/>
      <w:jc w:val="both"/>
    </w:pPr>
    <w:rPr>
      <w:rFonts w:asciiTheme="minorHAnsi" w:hAnsiTheme="minorHAnsi" w:eastAsiaTheme="minorEastAsia" w:cstheme="minorBidi"/>
      <w:sz w:val="22"/>
      <w:szCs w:val="22"/>
      <w:lang w:val="en-US" w:eastAsia="en-US" w:bidi="ar-SA"/>
    </w:rPr>
  </w:style>
  <w:style w:type="character" w:default="1" w:styleId="3">
    <w:name w:val="Default Paragraph Font"/>
    <w:link w:val="1"/>
    <w:semiHidden/>
    <w:uiPriority w:val="0"/>
  </w:style>
  <w:style w:type="table" w:default="1" w:styleId="2">
    <w:name w:val="Normal Table"/>
    <w:semiHidden/>
    <w:unhideWhenUsed/>
    <w:uiPriority w:val="99"/>
    <w:tblPr>
      <w:tblCellMar>
        <w:top w:w="0" w:type="dxa"/>
        <w:left w:w="108" w:type="dxa"/>
        <w:bottom w:w="0" w:type="dxa"/>
        <w:right w:w="108" w:type="dxa"/>
      </w:tblCellMar>
    </w:tblPr>
  </w:style>
  <w:style w:type="paragraph" w:default="1" w:styleId="4">
    <w:name w:val="No List"/>
    <w:semiHidden/>
    <w:qFormat/>
    <w:uiPriority w:val="0"/>
    <w:rPr>
      <w:rFonts w:asciiTheme="minorHAnsi" w:hAnsiTheme="minorHAnsi" w:eastAsiaTheme="minorEastAsia" w:cstheme="minorBidi"/>
      <w:sz w:val="22"/>
      <w:szCs w:val="22"/>
      <w:lang w:val="en-US" w:eastAsia="zh-CN" w:bidi="ar-SA"/>
    </w:rPr>
  </w:style>
  <w:style w:type="table" w:customStyle="1" w:styleId="5">
    <w:name w:val="Table Normal"/>
    <w:semiHidden/>
    <w:uiPriority w:val="0"/>
    <w:tblPr>
      <w:tblCellMar>
        <w:top w:w="0" w:type="dxa"/>
        <w:left w:w="108"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notes" Target="footnotes.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7"/>
    <customShpInfo spid="_x0000_s1028"/>
    <customShpInfo spid="_x0000_s1029"/>
    <customShpInfo spid="_x0000_s1030"/>
    <customShpInfo spid="_x0000_s1031"/>
    <customShpInfo spid="_x0000_s1034"/>
    <customShpInfo spid="_x0000_s1035"/>
    <customShpInfo spid="_x0000_s1036"/>
    <customShpInfo spid="_x0000_s1037"/>
    <customShpInfo spid="_x0000_s1038"/>
    <customShpInfo spid="_x0000_s1039"/>
    <customShpInfo spid="_x0000_s1040"/>
    <customShpInfo spid="_x0000_s1041"/>
    <customShpInfo spid="_x0000_s1044"/>
    <customShpInfo spid="_x0000_s1045"/>
    <customShpInfo spid="_x0000_s1046"/>
    <customShpInfo spid="_x0000_s1049"/>
    <customShpInfo spid="_x0000_s1050"/>
    <customShpInfo spid="_x0000_s1051"/>
    <customShpInfo spid="_x0000_s1052"/>
    <customShpInfo spid="_x0000_s1053"/>
    <customShpInfo spid="_x0000_s1054"/>
    <customShpInfo spid="_x0000_s1057"/>
    <customShpInfo spid="_x0000_s1058"/>
    <customShpInfo spid="_x0000_s1059"/>
    <customShpInfo spid="_x0000_s1060"/>
    <customShpInfo spid="_x0000_s1061"/>
    <customShpInfo spid="_x0000_s1062"/>
    <customShpInfo spid="_x0000_s1065"/>
    <customShpInfo spid="_x0000_s1066"/>
    <customShpInfo spid="_x0000_s1067"/>
    <customShpInfo spid="_x0000_s1068"/>
    <customShpInfo spid="_x0000_s1071"/>
    <customShpInfo spid="_x0000_s1072"/>
    <customShpInfo spid="_x0000_s1073"/>
    <customShpInfo spid="_x0000_s1076"/>
    <customShpInfo spid="_x0000_s1077"/>
    <customShpInfo spid="_x0000_s107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Aspose</Company>
  <Pages>9</Pages>
  <Words>6366</Words>
  <Characters>6594</Characters>
  <Lines>0</Lines>
  <Paragraphs>237</Paragraphs>
  <TotalTime>3</TotalTime>
  <ScaleCrop>false</ScaleCrop>
  <LinksUpToDate>false</LinksUpToDate>
  <CharactersWithSpaces>6888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2025-06-19T10:19:00Z</dcterms:created>
  <dc:creator>Administrator</dc:creator>
  <cp:lastModifiedBy>斯派@森校</cp:lastModifiedBy>
  <dcterms:modified xsi:type="dcterms:W3CDTF">2025-06-22T12:11:49Z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eyJoZGlkIjoiN2NkOGZkOWU2NWZhMzZhNDZmMjRmYjAyYjQ0ZmMyNjgiLCJ1c2VySWQiOiIzMTgzMjM0MTYifQ==</vt:lpwstr>
  </property>
  <property fmtid="{D5CDD505-2E9C-101B-9397-08002B2CF9AE}" pid="3" name="KSOProductBuildVer">
    <vt:lpwstr>2052-12.1.0.21541</vt:lpwstr>
  </property>
  <property fmtid="{D5CDD505-2E9C-101B-9397-08002B2CF9AE}" pid="4" name="ICV">
    <vt:lpwstr>23ABFF8C7DC344E69E0A556C3C10A0B3_12</vt:lpwstr>
  </property>
</Properties>
</file>