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333927" w:rsidP="00333927" w14:paraId="44168141" w14:textId="77777777">
      <w:pPr>
        <w:spacing w:line="360" w:lineRule="auto"/>
        <w:ind w:left="390" w:hanging="390" w:hangingChars="130"/>
        <w:jc w:val="center"/>
      </w:pPr>
      <w:r>
        <w:rPr>
          <w:b/>
          <w:sz w:val="30"/>
          <w:szCs w:val="30"/>
        </w:rPr>
        <w:t>2016</w:t>
      </w:r>
      <w:r>
        <w:rPr>
          <w:rFonts w:hint="eastAsia"/>
          <w:b/>
          <w:sz w:val="30"/>
          <w:szCs w:val="30"/>
        </w:rPr>
        <w:t>年全国统一高考政治试卷（新课标</w:t>
      </w:r>
      <w:r>
        <w:rPr>
          <w:b/>
          <w:sz w:val="30"/>
          <w:szCs w:val="30"/>
        </w:rPr>
        <w:t>Ⅰ</w:t>
      </w:r>
      <w:r>
        <w:rPr>
          <w:rFonts w:hint="eastAsia"/>
          <w:b/>
          <w:sz w:val="30"/>
          <w:szCs w:val="30"/>
        </w:rPr>
        <w:t>）</w:t>
      </w:r>
    </w:p>
    <w:p w:rsidR="00333927" w:rsidP="00333927" w14:paraId="2E697581" w14:textId="77777777">
      <w:pPr>
        <w:spacing w:line="360" w:lineRule="auto"/>
        <w:ind w:left="312" w:hanging="312" w:hangingChars="130"/>
      </w:pPr>
      <w:r>
        <w:rPr>
          <w:rFonts w:hint="eastAsia"/>
          <w:b/>
          <w:sz w:val="24"/>
          <w:szCs w:val="24"/>
        </w:rPr>
        <w:t>一、选择题</w:t>
      </w:r>
    </w:p>
    <w:p w:rsidR="00333927" w:rsidP="00333927" w14:paraId="1ECDAD02" w14:textId="77777777">
      <w:pPr>
        <w:spacing w:line="360" w:lineRule="auto"/>
        <w:ind w:left="312" w:hanging="312" w:hangingChars="130"/>
      </w:pPr>
      <w:r>
        <w:rPr>
          <w:sz w:val="24"/>
          <w:szCs w:val="24"/>
        </w:rPr>
        <w:t>1</w:t>
      </w:r>
      <w:r>
        <w:rPr>
          <w:rFonts w:hint="eastAsia"/>
          <w:sz w:val="24"/>
          <w:szCs w:val="24"/>
        </w:rPr>
        <w:t>．（</w:t>
      </w:r>
      <w:r>
        <w:rPr>
          <w:sz w:val="24"/>
          <w:szCs w:val="24"/>
        </w:rPr>
        <w:t>4</w:t>
      </w:r>
      <w:r>
        <w:rPr>
          <w:rFonts w:hint="eastAsia"/>
          <w:sz w:val="24"/>
          <w:szCs w:val="24"/>
        </w:rPr>
        <w:t>分）互补品战略是企业利用两种商品之间的互补关系，优化产品组合，达到一定目标的经营战略，下列做法属于该战略的是（　　）</w:t>
      </w:r>
    </w:p>
    <w:p w:rsidR="00333927" w:rsidP="00333927" w14:paraId="5372E2B8" w14:textId="77777777">
      <w:pPr>
        <w:spacing w:line="360" w:lineRule="auto"/>
        <w:ind w:firstLine="312" w:firstLineChars="130"/>
        <w:jc w:val="left"/>
      </w:pPr>
      <w:r>
        <w:rPr>
          <w:sz w:val="24"/>
          <w:szCs w:val="24"/>
        </w:rPr>
        <w:t>A</w:t>
      </w:r>
      <w:r>
        <w:rPr>
          <w:rFonts w:hint="eastAsia"/>
          <w:sz w:val="24"/>
          <w:szCs w:val="24"/>
        </w:rPr>
        <w:t>．因人力成本上升，某企业投资智能自动化操作。减少人力操作</w:t>
      </w:r>
      <w:r>
        <w:tab/>
      </w:r>
    </w:p>
    <w:p w:rsidR="00333927" w:rsidP="00333927" w14:paraId="79708123" w14:textId="77777777">
      <w:pPr>
        <w:spacing w:line="360" w:lineRule="auto"/>
        <w:ind w:firstLine="312" w:firstLineChars="130"/>
        <w:jc w:val="left"/>
      </w:pPr>
      <w:r>
        <w:rPr>
          <w:sz w:val="24"/>
          <w:szCs w:val="24"/>
        </w:rPr>
        <w:t>B</w:t>
      </w:r>
      <w:r>
        <w:rPr>
          <w:rFonts w:hint="eastAsia"/>
          <w:sz w:val="24"/>
          <w:szCs w:val="24"/>
        </w:rPr>
        <w:t>．为降低碳排放，某运营公司将动力燃料由汽油改为天然气</w:t>
      </w:r>
      <w:r>
        <w:tab/>
      </w:r>
    </w:p>
    <w:p w:rsidR="00333927" w:rsidP="00333927" w14:paraId="6C1702D0" w14:textId="77777777">
      <w:pPr>
        <w:spacing w:line="360" w:lineRule="auto"/>
        <w:ind w:firstLine="312" w:firstLineChars="130"/>
        <w:jc w:val="left"/>
      </w:pPr>
      <w:r>
        <w:rPr>
          <w:sz w:val="24"/>
          <w:szCs w:val="24"/>
        </w:rPr>
        <w:t>C</w:t>
      </w:r>
      <w:r>
        <w:rPr>
          <w:rFonts w:hint="eastAsia"/>
          <w:sz w:val="24"/>
          <w:szCs w:val="24"/>
        </w:rPr>
        <w:t>．为促销增利，某企业降低其喷墨打印机价格，提高墨盒价格</w:t>
      </w:r>
      <w:r>
        <w:tab/>
      </w:r>
    </w:p>
    <w:p w:rsidR="00333927" w:rsidP="00333927" w14:paraId="49D3E35E" w14:textId="77777777">
      <w:pPr>
        <w:spacing w:line="360" w:lineRule="auto"/>
        <w:ind w:firstLine="312" w:firstLineChars="130"/>
        <w:jc w:val="left"/>
      </w:pPr>
      <w:r>
        <w:rPr>
          <w:sz w:val="24"/>
          <w:szCs w:val="24"/>
        </w:rPr>
        <w:t>D</w:t>
      </w:r>
      <w:r>
        <w:rPr>
          <w:rFonts w:hint="eastAsia"/>
          <w:sz w:val="24"/>
          <w:szCs w:val="24"/>
        </w:rPr>
        <w:t>．玉米价格上涨，某饲料厂在生产中减少玉米用量，增加小麦用量</w:t>
      </w:r>
      <w:r>
        <w:tab/>
      </w:r>
    </w:p>
    <w:p w:rsidR="00333927" w:rsidP="00333927" w14:paraId="60C66616" w14:textId="77777777">
      <w:pPr>
        <w:spacing w:line="360" w:lineRule="auto"/>
        <w:ind w:left="312" w:hanging="312" w:hangingChars="130"/>
      </w:pPr>
      <w:r>
        <w:rPr>
          <w:sz w:val="24"/>
          <w:szCs w:val="24"/>
        </w:rPr>
        <w:t>2</w:t>
      </w:r>
      <w:r>
        <w:rPr>
          <w:rFonts w:hint="eastAsia"/>
          <w:sz w:val="24"/>
          <w:szCs w:val="24"/>
        </w:rPr>
        <w:t>．（</w:t>
      </w:r>
      <w:r>
        <w:rPr>
          <w:sz w:val="24"/>
          <w:szCs w:val="24"/>
        </w:rPr>
        <w:t>4</w:t>
      </w:r>
      <w:r>
        <w:rPr>
          <w:rFonts w:hint="eastAsia"/>
          <w:sz w:val="24"/>
          <w:szCs w:val="24"/>
        </w:rPr>
        <w:t>分）</w:t>
      </w:r>
      <w:r>
        <w:rPr>
          <w:sz w:val="24"/>
          <w:szCs w:val="24"/>
        </w:rPr>
        <w:t>2015</w:t>
      </w:r>
      <w:r>
        <w:rPr>
          <w:rFonts w:hint="eastAsia"/>
          <w:sz w:val="24"/>
          <w:szCs w:val="24"/>
        </w:rPr>
        <w:t>年</w:t>
      </w:r>
      <w:r>
        <w:rPr>
          <w:sz w:val="24"/>
          <w:szCs w:val="24"/>
        </w:rPr>
        <w:t>8</w:t>
      </w:r>
      <w:r>
        <w:rPr>
          <w:rFonts w:hint="eastAsia"/>
          <w:sz w:val="24"/>
          <w:szCs w:val="24"/>
        </w:rPr>
        <w:t>月，国务院批复的《基本养老保险基数投资管理办法》规定，养老基金在投资国债、银行债券等债权性资产的同时，可以投资股票、股票基金，但投资股票等权益类资产的比重不超过</w:t>
      </w:r>
      <w:r>
        <w:rPr>
          <w:sz w:val="24"/>
          <w:szCs w:val="24"/>
        </w:rPr>
        <w:t>30%</w:t>
      </w:r>
      <w:r>
        <w:rPr>
          <w:rFonts w:hint="eastAsia"/>
          <w:sz w:val="24"/>
          <w:szCs w:val="24"/>
        </w:rPr>
        <w:t>．上述规定的主要目的是（　　）</w:t>
      </w:r>
    </w:p>
    <w:p w:rsidR="00333927" w:rsidP="00333927" w14:paraId="36474B23" w14:textId="77777777">
      <w:pPr>
        <w:spacing w:line="360" w:lineRule="auto"/>
        <w:ind w:firstLine="312" w:firstLineChars="130"/>
        <w:jc w:val="left"/>
      </w:pPr>
      <w:r>
        <w:rPr>
          <w:sz w:val="24"/>
          <w:szCs w:val="24"/>
        </w:rPr>
        <w:t>A</w:t>
      </w:r>
      <w:r>
        <w:rPr>
          <w:rFonts w:hint="eastAsia"/>
          <w:sz w:val="24"/>
          <w:szCs w:val="24"/>
        </w:rPr>
        <w:t>．增强资本流动性，平抑资本市场的波动</w:t>
      </w:r>
      <w:r>
        <w:tab/>
      </w:r>
    </w:p>
    <w:p w:rsidR="00333927" w:rsidP="00333927" w14:paraId="681A3BD4" w14:textId="77777777">
      <w:pPr>
        <w:spacing w:line="360" w:lineRule="auto"/>
        <w:ind w:firstLine="312" w:firstLineChars="130"/>
        <w:jc w:val="left"/>
      </w:pPr>
      <w:r>
        <w:rPr>
          <w:sz w:val="24"/>
          <w:szCs w:val="24"/>
        </w:rPr>
        <w:t>B</w:t>
      </w:r>
      <w:r>
        <w:rPr>
          <w:rFonts w:hint="eastAsia"/>
          <w:sz w:val="24"/>
          <w:szCs w:val="24"/>
        </w:rPr>
        <w:t>．扩大投资渠道，实现投资收益的最大化</w:t>
      </w:r>
      <w:r>
        <w:tab/>
      </w:r>
    </w:p>
    <w:p w:rsidR="00333927" w:rsidP="00333927" w14:paraId="5176241C" w14:textId="77777777">
      <w:pPr>
        <w:spacing w:line="360" w:lineRule="auto"/>
        <w:ind w:firstLine="312" w:firstLineChars="130"/>
        <w:jc w:val="left"/>
      </w:pPr>
      <w:r>
        <w:rPr>
          <w:sz w:val="24"/>
          <w:szCs w:val="24"/>
        </w:rPr>
        <w:t>C</w:t>
      </w:r>
      <w:r>
        <w:rPr>
          <w:rFonts w:hint="eastAsia"/>
          <w:sz w:val="24"/>
          <w:szCs w:val="24"/>
        </w:rPr>
        <w:t>．优化投资组合，追求收益与风险的平衡</w:t>
      </w:r>
      <w:r>
        <w:tab/>
      </w:r>
    </w:p>
    <w:p w:rsidR="00333927" w:rsidP="00333927" w14:paraId="3C5415D2" w14:textId="77777777">
      <w:pPr>
        <w:spacing w:line="360" w:lineRule="auto"/>
        <w:ind w:firstLine="312" w:firstLineChars="130"/>
        <w:jc w:val="left"/>
      </w:pPr>
      <w:r>
        <w:rPr>
          <w:sz w:val="24"/>
          <w:szCs w:val="24"/>
        </w:rPr>
        <w:t>D</w:t>
      </w:r>
      <w:r>
        <w:rPr>
          <w:rFonts w:hint="eastAsia"/>
          <w:sz w:val="24"/>
          <w:szCs w:val="24"/>
        </w:rPr>
        <w:t>．提高投资安全性，促进资本市场的增长</w:t>
      </w:r>
      <w:r>
        <w:tab/>
      </w:r>
    </w:p>
    <w:p w:rsidR="00333927" w:rsidP="00333927" w14:paraId="00D5F65B" w14:textId="77777777">
      <w:pPr>
        <w:spacing w:line="360" w:lineRule="auto"/>
        <w:ind w:left="312" w:hanging="312" w:hangingChars="130"/>
      </w:pPr>
      <w:r>
        <w:rPr>
          <w:sz w:val="24"/>
          <w:szCs w:val="24"/>
        </w:rPr>
        <w:t>3</w:t>
      </w:r>
      <w:r>
        <w:rPr>
          <w:rFonts w:hint="eastAsia"/>
          <w:sz w:val="24"/>
          <w:szCs w:val="24"/>
        </w:rPr>
        <w:t>．（</w:t>
      </w:r>
      <w:r>
        <w:rPr>
          <w:sz w:val="24"/>
          <w:szCs w:val="24"/>
        </w:rPr>
        <w:t>4</w:t>
      </w:r>
      <w:r>
        <w:rPr>
          <w:rFonts w:hint="eastAsia"/>
          <w:sz w:val="24"/>
          <w:szCs w:val="24"/>
        </w:rPr>
        <w:t>分）因原材料价格上涨，生产流感特效药的制药企业陷入经营困境，为保证药品的正常供给，政府对该类制药企业实施生产补贴，若用</w:t>
      </w:r>
      <w:r>
        <w:rPr>
          <w:sz w:val="24"/>
          <w:szCs w:val="24"/>
        </w:rPr>
        <w:t>S</w:t>
      </w:r>
      <w:r>
        <w:rPr>
          <w:rFonts w:hint="eastAsia"/>
          <w:sz w:val="24"/>
          <w:szCs w:val="24"/>
        </w:rPr>
        <w:t>、</w:t>
      </w:r>
      <w:r>
        <w:rPr>
          <w:sz w:val="24"/>
          <w:szCs w:val="24"/>
        </w:rPr>
        <w:t>S’</w:t>
      </w:r>
      <w:r>
        <w:rPr>
          <w:rFonts w:hint="eastAsia"/>
          <w:sz w:val="24"/>
          <w:szCs w:val="24"/>
        </w:rPr>
        <w:t>表示补贴前后该药品的供给曲线，不考虑其他因素，准确反映补贴前后该药品供给变化的图示是（　　）</w:t>
      </w:r>
    </w:p>
    <w:p w:rsidR="00333927" w:rsidP="00333927" w14:paraId="2B58A51A" w14:textId="2F1B9466">
      <w:pPr>
        <w:tabs>
          <w:tab w:val="left" w:pos="4400"/>
        </w:tabs>
        <w:spacing w:line="360" w:lineRule="auto"/>
        <w:ind w:firstLine="312" w:firstLineChars="130"/>
        <w:jc w:val="left"/>
      </w:pPr>
      <w:r>
        <w:rPr>
          <w:sz w:val="24"/>
          <w:szCs w:val="24"/>
        </w:rPr>
        <w:t>A</w:t>
      </w:r>
      <w:r>
        <w:rPr>
          <w:rFonts w:hint="eastAsia"/>
          <w:sz w:val="24"/>
          <w:szCs w:val="24"/>
        </w:rPr>
        <w:t>．</w:t>
      </w:r>
      <w:r>
        <w:rPr>
          <w:noProof/>
        </w:rPr>
        <w:drawing>
          <wp:inline distT="0" distB="0" distL="0" distR="0">
            <wp:extent cx="1914525" cy="8572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914525" cy="857250"/>
                    </a:xfrm>
                    <a:prstGeom prst="rect">
                      <a:avLst/>
                    </a:prstGeom>
                    <a:noFill/>
                    <a:ln>
                      <a:noFill/>
                    </a:ln>
                  </pic:spPr>
                </pic:pic>
              </a:graphicData>
            </a:graphic>
          </wp:inline>
        </w:drawing>
      </w:r>
      <w:r>
        <w:tab/>
      </w:r>
      <w:r>
        <w:rPr>
          <w:sz w:val="24"/>
          <w:szCs w:val="24"/>
        </w:rPr>
        <w:t>B</w:t>
      </w:r>
      <w:r>
        <w:rPr>
          <w:rFonts w:hint="eastAsia"/>
          <w:sz w:val="24"/>
          <w:szCs w:val="24"/>
        </w:rPr>
        <w:t>．</w:t>
      </w:r>
      <w:r>
        <w:tab/>
      </w:r>
      <w:r>
        <w:rPr>
          <w:noProof/>
        </w:rPr>
        <w:drawing>
          <wp:inline distT="0" distB="0" distL="0" distR="0">
            <wp:extent cx="1885950" cy="8763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85950" cy="876300"/>
                    </a:xfrm>
                    <a:prstGeom prst="rect">
                      <a:avLst/>
                    </a:prstGeom>
                    <a:noFill/>
                    <a:ln>
                      <a:noFill/>
                    </a:ln>
                  </pic:spPr>
                </pic:pic>
              </a:graphicData>
            </a:graphic>
          </wp:inline>
        </w:drawing>
      </w:r>
    </w:p>
    <w:p w:rsidR="00333927" w:rsidP="00333927" w14:paraId="02C29816" w14:textId="2E5C1DFC">
      <w:pPr>
        <w:tabs>
          <w:tab w:val="left" w:pos="4400"/>
        </w:tabs>
        <w:spacing w:line="360" w:lineRule="auto"/>
        <w:ind w:firstLine="312" w:firstLineChars="130"/>
        <w:jc w:val="left"/>
        <w:rPr>
          <w:rFonts w:ascii="宋体" w:hAnsi="宋体" w:cs="宋体"/>
          <w:sz w:val="24"/>
          <w:szCs w:val="24"/>
        </w:rPr>
      </w:pPr>
      <w:r>
        <w:rPr>
          <w:sz w:val="24"/>
          <w:szCs w:val="24"/>
        </w:rPr>
        <w:t>C</w:t>
      </w:r>
      <w:r>
        <w:rPr>
          <w:rFonts w:hint="eastAsia"/>
          <w:sz w:val="24"/>
          <w:szCs w:val="24"/>
        </w:rPr>
        <w:t>．</w:t>
      </w:r>
      <w:r>
        <w:rPr>
          <w:noProof/>
        </w:rPr>
        <w:drawing>
          <wp:inline distT="0" distB="0" distL="0" distR="0">
            <wp:extent cx="1876425" cy="89535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6425" cy="895350"/>
                    </a:xfrm>
                    <a:prstGeom prst="rect">
                      <a:avLst/>
                    </a:prstGeom>
                    <a:noFill/>
                    <a:ln>
                      <a:noFill/>
                    </a:ln>
                  </pic:spPr>
                </pic:pic>
              </a:graphicData>
            </a:graphic>
          </wp:inline>
        </w:drawing>
      </w:r>
      <w:r>
        <w:tab/>
      </w:r>
      <w:r>
        <w:rPr>
          <w:sz w:val="24"/>
          <w:szCs w:val="24"/>
        </w:rPr>
        <w:t>D</w:t>
      </w:r>
      <w:r>
        <w:rPr>
          <w:rFonts w:hint="eastAsia"/>
          <w:sz w:val="24"/>
          <w:szCs w:val="24"/>
        </w:rPr>
        <w:t>．</w:t>
      </w:r>
      <w:r>
        <w:rPr>
          <w:noProof/>
        </w:rPr>
        <w:drawing>
          <wp:inline distT="0" distB="0" distL="0" distR="0">
            <wp:extent cx="1895475" cy="8858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95475" cy="885825"/>
                    </a:xfrm>
                    <a:prstGeom prst="rect">
                      <a:avLst/>
                    </a:prstGeom>
                    <a:noFill/>
                    <a:ln>
                      <a:noFill/>
                    </a:ln>
                  </pic:spPr>
                </pic:pic>
              </a:graphicData>
            </a:graphic>
          </wp:inline>
        </w:drawing>
      </w:r>
      <w:r>
        <w:tab/>
      </w:r>
    </w:p>
    <w:p w:rsidR="00333927" w:rsidP="00333927" w14:paraId="7E514776" w14:textId="77777777">
      <w:pPr>
        <w:spacing w:line="360" w:lineRule="auto"/>
        <w:ind w:left="312" w:hanging="312" w:hangingChars="130"/>
        <w:rPr>
          <w:rFonts w:hint="eastAsia"/>
        </w:rPr>
      </w:pPr>
      <w:r>
        <w:rPr>
          <w:sz w:val="24"/>
          <w:szCs w:val="24"/>
        </w:rPr>
        <w:t>4</w:t>
      </w:r>
      <w:r>
        <w:rPr>
          <w:rFonts w:hint="eastAsia"/>
          <w:sz w:val="24"/>
          <w:szCs w:val="24"/>
        </w:rPr>
        <w:t>．（</w:t>
      </w:r>
      <w:r>
        <w:rPr>
          <w:sz w:val="24"/>
          <w:szCs w:val="24"/>
        </w:rPr>
        <w:t>4</w:t>
      </w:r>
      <w:r>
        <w:rPr>
          <w:rFonts w:hint="eastAsia"/>
          <w:sz w:val="24"/>
          <w:szCs w:val="24"/>
        </w:rPr>
        <w:t>分）</w:t>
      </w:r>
      <w:r>
        <w:rPr>
          <w:sz w:val="24"/>
          <w:szCs w:val="24"/>
        </w:rPr>
        <w:t>2015</w:t>
      </w:r>
      <w:r>
        <w:rPr>
          <w:rFonts w:hint="eastAsia"/>
          <w:sz w:val="24"/>
          <w:szCs w:val="24"/>
        </w:rPr>
        <w:t>年，某国宏观经济形势如下：产能利用率不足；固定资产投资同比下降</w:t>
      </w:r>
      <w:r>
        <w:rPr>
          <w:sz w:val="24"/>
          <w:szCs w:val="24"/>
        </w:rPr>
        <w:t>4.0%</w:t>
      </w:r>
      <w:r>
        <w:rPr>
          <w:rFonts w:hint="eastAsia"/>
          <w:sz w:val="24"/>
          <w:szCs w:val="24"/>
        </w:rPr>
        <w:t>；居民消费价格指数（</w:t>
      </w:r>
      <w:r>
        <w:rPr>
          <w:sz w:val="24"/>
          <w:szCs w:val="24"/>
        </w:rPr>
        <w:t>CPI</w:t>
      </w:r>
      <w:r>
        <w:rPr>
          <w:rFonts w:hint="eastAsia"/>
          <w:sz w:val="24"/>
          <w:szCs w:val="24"/>
        </w:rPr>
        <w:t>）增幅从</w:t>
      </w:r>
      <w:r>
        <w:rPr>
          <w:sz w:val="24"/>
          <w:szCs w:val="24"/>
        </w:rPr>
        <w:t>2.5%</w:t>
      </w:r>
      <w:r>
        <w:rPr>
          <w:rFonts w:hint="eastAsia"/>
          <w:sz w:val="24"/>
          <w:szCs w:val="24"/>
        </w:rPr>
        <w:t>下跌至</w:t>
      </w:r>
      <w:r>
        <w:rPr>
          <w:sz w:val="24"/>
          <w:szCs w:val="24"/>
        </w:rPr>
        <w:t>1%</w:t>
      </w:r>
      <w:r>
        <w:rPr>
          <w:rFonts w:hint="eastAsia"/>
          <w:sz w:val="24"/>
          <w:szCs w:val="24"/>
        </w:rPr>
        <w:t>，低于国际公</w:t>
      </w:r>
      <w:r>
        <w:rPr>
          <w:rFonts w:hint="eastAsia"/>
          <w:sz w:val="24"/>
          <w:szCs w:val="24"/>
        </w:rPr>
        <w:t>认的合理值</w:t>
      </w:r>
      <w:r>
        <w:rPr>
          <w:sz w:val="24"/>
          <w:szCs w:val="24"/>
        </w:rPr>
        <w:t>3%</w:t>
      </w:r>
      <w:r>
        <w:rPr>
          <w:rFonts w:hint="eastAsia"/>
          <w:sz w:val="24"/>
          <w:szCs w:val="24"/>
        </w:rPr>
        <w:t>．据此，预防通货紧缩成为关注的焦点。若不考虑其他因素，可能引发通货紧缩的传导路径是（　　）</w:t>
      </w:r>
    </w:p>
    <w:p w:rsidR="00333927" w:rsidP="00333927" w14:paraId="0F2F7CA9" w14:textId="77777777">
      <w:pPr>
        <w:spacing w:line="360" w:lineRule="auto"/>
        <w:ind w:left="312" w:hanging="312" w:hangingChars="130"/>
      </w:pPr>
      <w:r>
        <w:rPr>
          <w:rFonts w:ascii="宋体" w:hAnsi="宋体" w:hint="eastAsia"/>
          <w:sz w:val="24"/>
          <w:szCs w:val="24"/>
        </w:rPr>
        <w:t>①</w:t>
      </w:r>
      <w:r>
        <w:rPr>
          <w:rFonts w:hint="eastAsia"/>
          <w:sz w:val="24"/>
          <w:szCs w:val="24"/>
        </w:rPr>
        <w:t>产能过剩</w:t>
      </w:r>
      <w:r>
        <w:rPr>
          <w:sz w:val="24"/>
          <w:szCs w:val="24"/>
        </w:rPr>
        <w:t>→</w:t>
      </w:r>
      <w:r>
        <w:rPr>
          <w:rFonts w:hint="eastAsia"/>
          <w:sz w:val="24"/>
          <w:szCs w:val="24"/>
        </w:rPr>
        <w:t>工业品供过于求</w:t>
      </w:r>
      <w:r>
        <w:rPr>
          <w:sz w:val="24"/>
          <w:szCs w:val="24"/>
        </w:rPr>
        <w:t>→</w:t>
      </w:r>
      <w:r>
        <w:rPr>
          <w:rFonts w:hint="eastAsia"/>
          <w:sz w:val="24"/>
          <w:szCs w:val="24"/>
        </w:rPr>
        <w:t>工业品价格走低</w:t>
      </w:r>
      <w:r>
        <w:rPr>
          <w:sz w:val="24"/>
          <w:szCs w:val="24"/>
        </w:rPr>
        <w:t>→</w:t>
      </w:r>
      <w:r>
        <w:rPr>
          <w:rFonts w:hint="eastAsia"/>
          <w:sz w:val="24"/>
          <w:szCs w:val="24"/>
        </w:rPr>
        <w:t>企业利润下滑</w:t>
      </w:r>
    </w:p>
    <w:p w:rsidR="00333927" w:rsidP="00333927" w14:paraId="2BCE18DE" w14:textId="77777777">
      <w:pPr>
        <w:spacing w:line="360" w:lineRule="auto"/>
        <w:ind w:left="312" w:hanging="312" w:hangingChars="130"/>
      </w:pPr>
      <w:r>
        <w:rPr>
          <w:rFonts w:ascii="宋体" w:hAnsi="宋体" w:hint="eastAsia"/>
          <w:sz w:val="24"/>
          <w:szCs w:val="24"/>
        </w:rPr>
        <w:t>②</w:t>
      </w:r>
      <w:r>
        <w:rPr>
          <w:rFonts w:hint="eastAsia"/>
          <w:sz w:val="24"/>
          <w:szCs w:val="24"/>
        </w:rPr>
        <w:t>消费低迷</w:t>
      </w:r>
      <w:r>
        <w:rPr>
          <w:sz w:val="24"/>
          <w:szCs w:val="24"/>
        </w:rPr>
        <w:t>→</w:t>
      </w:r>
      <w:r>
        <w:rPr>
          <w:rFonts w:hint="eastAsia"/>
          <w:sz w:val="24"/>
          <w:szCs w:val="24"/>
        </w:rPr>
        <w:t>消费品供过于求</w:t>
      </w:r>
      <w:r>
        <w:rPr>
          <w:sz w:val="24"/>
          <w:szCs w:val="24"/>
        </w:rPr>
        <w:t>→</w:t>
      </w:r>
      <w:r>
        <w:rPr>
          <w:rFonts w:hint="eastAsia"/>
          <w:sz w:val="24"/>
          <w:szCs w:val="24"/>
        </w:rPr>
        <w:t>消费品价格走低</w:t>
      </w:r>
    </w:p>
    <w:p w:rsidR="00333927" w:rsidP="00333927" w14:paraId="1C9CBC57" w14:textId="77777777">
      <w:pPr>
        <w:spacing w:line="360" w:lineRule="auto"/>
        <w:ind w:left="312" w:hanging="312" w:hangingChars="130"/>
      </w:pPr>
      <w:r>
        <w:rPr>
          <w:rFonts w:ascii="宋体" w:hAnsi="宋体" w:hint="eastAsia"/>
          <w:sz w:val="24"/>
          <w:szCs w:val="24"/>
        </w:rPr>
        <w:t>③</w:t>
      </w:r>
      <w:r>
        <w:rPr>
          <w:rFonts w:hint="eastAsia"/>
          <w:sz w:val="24"/>
          <w:szCs w:val="24"/>
        </w:rPr>
        <w:t>社会总供给大于社会总需求</w:t>
      </w:r>
      <w:r>
        <w:rPr>
          <w:sz w:val="24"/>
          <w:szCs w:val="24"/>
        </w:rPr>
        <w:t>→</w:t>
      </w:r>
      <w:r>
        <w:rPr>
          <w:rFonts w:hint="eastAsia"/>
          <w:sz w:val="24"/>
          <w:szCs w:val="24"/>
        </w:rPr>
        <w:t>物价总水平持续下跌</w:t>
      </w:r>
    </w:p>
    <w:p w:rsidR="00333927" w:rsidP="00333927" w14:paraId="43F21838" w14:textId="77777777">
      <w:pPr>
        <w:spacing w:line="360" w:lineRule="auto"/>
        <w:ind w:left="312" w:hanging="312" w:hangingChars="130"/>
      </w:pPr>
      <w:r>
        <w:rPr>
          <w:rFonts w:ascii="宋体" w:hAnsi="宋体" w:hint="eastAsia"/>
          <w:sz w:val="24"/>
          <w:szCs w:val="24"/>
        </w:rPr>
        <w:t>④</w:t>
      </w:r>
      <w:r>
        <w:rPr>
          <w:rFonts w:hint="eastAsia"/>
          <w:sz w:val="24"/>
          <w:szCs w:val="24"/>
        </w:rPr>
        <w:t>企业投资萎缩</w:t>
      </w:r>
      <w:r>
        <w:rPr>
          <w:sz w:val="24"/>
          <w:szCs w:val="24"/>
        </w:rPr>
        <w:t>→</w:t>
      </w:r>
      <w:r>
        <w:rPr>
          <w:rFonts w:hint="eastAsia"/>
          <w:sz w:val="24"/>
          <w:szCs w:val="24"/>
        </w:rPr>
        <w:t>失业率上升</w:t>
      </w:r>
      <w:r>
        <w:rPr>
          <w:sz w:val="24"/>
          <w:szCs w:val="24"/>
        </w:rPr>
        <w:t>→</w:t>
      </w:r>
      <w:r>
        <w:rPr>
          <w:rFonts w:hint="eastAsia"/>
          <w:sz w:val="24"/>
          <w:szCs w:val="24"/>
        </w:rPr>
        <w:t>居民收入下降。</w:t>
      </w:r>
    </w:p>
    <w:p w:rsidR="00333927" w:rsidP="00333927" w14:paraId="3997E22D"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w:t>
      </w:r>
      <w:r>
        <w:rPr>
          <w:sz w:val="24"/>
          <w:szCs w:val="24"/>
        </w:rPr>
        <w:t>→</w:t>
      </w:r>
      <w:r>
        <w:rPr>
          <w:rFonts w:ascii="宋体" w:hAnsi="宋体" w:hint="eastAsia"/>
          <w:sz w:val="24"/>
          <w:szCs w:val="24"/>
        </w:rPr>
        <w:t>④</w:t>
      </w:r>
      <w:r>
        <w:rPr>
          <w:sz w:val="24"/>
          <w:szCs w:val="24"/>
        </w:rPr>
        <w:t>→</w:t>
      </w:r>
      <w:r>
        <w:rPr>
          <w:rFonts w:ascii="宋体" w:hAnsi="宋体" w:hint="eastAsia"/>
          <w:sz w:val="24"/>
          <w:szCs w:val="24"/>
        </w:rPr>
        <w:t>②</w:t>
      </w:r>
      <w:r>
        <w:rPr>
          <w:sz w:val="24"/>
          <w:szCs w:val="24"/>
        </w:rPr>
        <w:t>→</w:t>
      </w:r>
      <w:r>
        <w:rPr>
          <w:rFonts w:ascii="宋体" w:hAnsi="宋体" w:hint="eastAsia"/>
          <w:sz w:val="24"/>
          <w:szCs w:val="24"/>
        </w:rPr>
        <w:t>③</w:t>
      </w:r>
      <w:r>
        <w:tab/>
      </w:r>
      <w:r>
        <w:rPr>
          <w:sz w:val="24"/>
          <w:szCs w:val="24"/>
        </w:rPr>
        <w:t>B</w:t>
      </w:r>
      <w:r>
        <w:rPr>
          <w:rFonts w:hint="eastAsia"/>
          <w:sz w:val="24"/>
          <w:szCs w:val="24"/>
        </w:rPr>
        <w:t>．</w:t>
      </w:r>
      <w:r>
        <w:rPr>
          <w:rFonts w:ascii="宋体" w:hAnsi="宋体" w:hint="eastAsia"/>
          <w:sz w:val="24"/>
          <w:szCs w:val="24"/>
        </w:rPr>
        <w:t>④</w:t>
      </w:r>
      <w:r>
        <w:rPr>
          <w:sz w:val="24"/>
          <w:szCs w:val="24"/>
        </w:rPr>
        <w:t>→</w:t>
      </w:r>
      <w:r>
        <w:rPr>
          <w:rFonts w:ascii="宋体" w:hAnsi="宋体" w:hint="eastAsia"/>
          <w:sz w:val="24"/>
          <w:szCs w:val="24"/>
        </w:rPr>
        <w:t>①</w:t>
      </w:r>
      <w:r>
        <w:rPr>
          <w:sz w:val="24"/>
          <w:szCs w:val="24"/>
        </w:rPr>
        <w:t>→</w:t>
      </w:r>
      <w:r>
        <w:rPr>
          <w:rFonts w:ascii="宋体" w:hAnsi="宋体" w:hint="eastAsia"/>
          <w:sz w:val="24"/>
          <w:szCs w:val="24"/>
        </w:rPr>
        <w:t>③</w:t>
      </w:r>
      <w:r>
        <w:rPr>
          <w:sz w:val="24"/>
          <w:szCs w:val="24"/>
        </w:rPr>
        <w:t>→</w:t>
      </w:r>
      <w:r>
        <w:rPr>
          <w:rFonts w:ascii="宋体" w:hAnsi="宋体" w:hint="eastAsia"/>
          <w:sz w:val="24"/>
          <w:szCs w:val="24"/>
        </w:rPr>
        <w:t>②</w:t>
      </w:r>
      <w:r>
        <w:tab/>
      </w:r>
    </w:p>
    <w:p w:rsidR="00333927" w:rsidP="00333927" w14:paraId="12CCBD47" w14:textId="77777777">
      <w:pPr>
        <w:tabs>
          <w:tab w:val="left" w:pos="2300"/>
          <w:tab w:val="left" w:pos="4400"/>
          <w:tab w:val="left" w:pos="6400"/>
        </w:tabs>
        <w:spacing w:line="360" w:lineRule="auto"/>
        <w:ind w:firstLine="312" w:firstLineChars="130"/>
        <w:jc w:val="left"/>
      </w:pPr>
      <w:r>
        <w:rPr>
          <w:sz w:val="24"/>
          <w:szCs w:val="24"/>
        </w:rPr>
        <w:t>C</w:t>
      </w:r>
      <w:r>
        <w:rPr>
          <w:rFonts w:hint="eastAsia"/>
          <w:sz w:val="24"/>
          <w:szCs w:val="24"/>
        </w:rPr>
        <w:t>．</w:t>
      </w:r>
      <w:r>
        <w:rPr>
          <w:rFonts w:ascii="宋体" w:hAnsi="宋体" w:hint="eastAsia"/>
          <w:sz w:val="24"/>
          <w:szCs w:val="24"/>
        </w:rPr>
        <w:t>①</w:t>
      </w:r>
      <w:r>
        <w:rPr>
          <w:sz w:val="24"/>
          <w:szCs w:val="24"/>
        </w:rPr>
        <w:t>→</w:t>
      </w:r>
      <w:r>
        <w:rPr>
          <w:rFonts w:ascii="宋体" w:hAnsi="宋体" w:hint="eastAsia"/>
          <w:sz w:val="24"/>
          <w:szCs w:val="24"/>
        </w:rPr>
        <w:t>③</w:t>
      </w:r>
      <w:r>
        <w:rPr>
          <w:sz w:val="24"/>
          <w:szCs w:val="24"/>
        </w:rPr>
        <w:t>→</w:t>
      </w:r>
      <w:r>
        <w:rPr>
          <w:rFonts w:ascii="宋体" w:hAnsi="宋体" w:hint="eastAsia"/>
          <w:sz w:val="24"/>
          <w:szCs w:val="24"/>
        </w:rPr>
        <w:t>④</w:t>
      </w:r>
      <w:r>
        <w:rPr>
          <w:sz w:val="24"/>
          <w:szCs w:val="24"/>
        </w:rPr>
        <w:t>→</w:t>
      </w:r>
      <w:r>
        <w:rPr>
          <w:rFonts w:ascii="宋体" w:hAnsi="宋体" w:hint="eastAsia"/>
          <w:sz w:val="24"/>
          <w:szCs w:val="24"/>
        </w:rPr>
        <w:t>②</w:t>
      </w:r>
      <w:r>
        <w:tab/>
      </w:r>
      <w:r>
        <w:rPr>
          <w:sz w:val="24"/>
          <w:szCs w:val="24"/>
        </w:rPr>
        <w:t>D</w:t>
      </w:r>
      <w:r>
        <w:rPr>
          <w:rFonts w:hint="eastAsia"/>
          <w:sz w:val="24"/>
          <w:szCs w:val="24"/>
        </w:rPr>
        <w:t>．</w:t>
      </w:r>
      <w:r>
        <w:rPr>
          <w:rFonts w:ascii="宋体" w:hAnsi="宋体" w:hint="eastAsia"/>
          <w:sz w:val="24"/>
          <w:szCs w:val="24"/>
        </w:rPr>
        <w:t>④</w:t>
      </w:r>
      <w:r>
        <w:rPr>
          <w:sz w:val="24"/>
          <w:szCs w:val="24"/>
        </w:rPr>
        <w:t>→</w:t>
      </w:r>
      <w:r>
        <w:rPr>
          <w:rFonts w:ascii="宋体" w:hAnsi="宋体" w:hint="eastAsia"/>
          <w:sz w:val="24"/>
          <w:szCs w:val="24"/>
        </w:rPr>
        <w:t>②</w:t>
      </w:r>
      <w:r>
        <w:rPr>
          <w:sz w:val="24"/>
          <w:szCs w:val="24"/>
        </w:rPr>
        <w:t>→</w:t>
      </w:r>
      <w:r>
        <w:rPr>
          <w:rFonts w:ascii="宋体" w:hAnsi="宋体" w:hint="eastAsia"/>
          <w:sz w:val="24"/>
          <w:szCs w:val="24"/>
        </w:rPr>
        <w:t>①</w:t>
      </w:r>
      <w:r>
        <w:rPr>
          <w:sz w:val="24"/>
          <w:szCs w:val="24"/>
        </w:rPr>
        <w:t>→</w:t>
      </w:r>
      <w:r>
        <w:rPr>
          <w:rFonts w:ascii="宋体" w:hAnsi="宋体" w:hint="eastAsia"/>
          <w:sz w:val="24"/>
          <w:szCs w:val="24"/>
        </w:rPr>
        <w:t>③</w:t>
      </w:r>
      <w:r>
        <w:tab/>
      </w:r>
    </w:p>
    <w:p w:rsidR="00333927" w:rsidP="00333927" w14:paraId="538619F8" w14:textId="77777777">
      <w:pPr>
        <w:spacing w:line="360" w:lineRule="auto"/>
        <w:ind w:left="312" w:hanging="312" w:hangingChars="130"/>
      </w:pPr>
      <w:r>
        <w:rPr>
          <w:sz w:val="24"/>
          <w:szCs w:val="24"/>
        </w:rPr>
        <w:t>5</w:t>
      </w:r>
      <w:r>
        <w:rPr>
          <w:rFonts w:hint="eastAsia"/>
          <w:sz w:val="24"/>
          <w:szCs w:val="24"/>
        </w:rPr>
        <w:t>．（</w:t>
      </w:r>
      <w:r>
        <w:rPr>
          <w:sz w:val="24"/>
          <w:szCs w:val="24"/>
        </w:rPr>
        <w:t>4</w:t>
      </w:r>
      <w:r>
        <w:rPr>
          <w:rFonts w:hint="eastAsia"/>
          <w:sz w:val="24"/>
          <w:szCs w:val="24"/>
        </w:rPr>
        <w:t>分）某市规定，对下派社区的工作事务，实行清单管理：属于各部门、街道办事处职责范围内的事项，不得转嫁给社区：需要社区协助的事项，应当为社区提供必要的经费和工作条件。这一规定（　　）</w:t>
      </w:r>
    </w:p>
    <w:p w:rsidR="00333927" w:rsidP="00333927" w14:paraId="5A9F1C61" w14:textId="77777777">
      <w:pPr>
        <w:spacing w:line="360" w:lineRule="auto"/>
        <w:ind w:left="312" w:hanging="312" w:hangingChars="130"/>
      </w:pPr>
      <w:r>
        <w:rPr>
          <w:rFonts w:ascii="宋体" w:hAnsi="宋体" w:hint="eastAsia"/>
          <w:sz w:val="24"/>
          <w:szCs w:val="24"/>
        </w:rPr>
        <w:t>①</w:t>
      </w:r>
      <w:r>
        <w:rPr>
          <w:rFonts w:hint="eastAsia"/>
          <w:sz w:val="24"/>
          <w:szCs w:val="24"/>
        </w:rPr>
        <w:t>彰显了社区组织的自治功能</w:t>
      </w:r>
    </w:p>
    <w:p w:rsidR="00333927" w:rsidP="00333927" w14:paraId="2510948D" w14:textId="77777777">
      <w:pPr>
        <w:spacing w:line="360" w:lineRule="auto"/>
        <w:ind w:left="312" w:hanging="312" w:hangingChars="130"/>
      </w:pPr>
      <w:r>
        <w:rPr>
          <w:rFonts w:ascii="宋体" w:hAnsi="宋体" w:hint="eastAsia"/>
          <w:sz w:val="24"/>
          <w:szCs w:val="24"/>
        </w:rPr>
        <w:t>②</w:t>
      </w:r>
      <w:r>
        <w:rPr>
          <w:rFonts w:hint="eastAsia"/>
          <w:sz w:val="24"/>
          <w:szCs w:val="24"/>
        </w:rPr>
        <w:t>创新了社区组织管理形式</w:t>
      </w:r>
    </w:p>
    <w:p w:rsidR="00333927" w:rsidP="00333927" w14:paraId="081F9A80" w14:textId="77777777">
      <w:pPr>
        <w:spacing w:line="360" w:lineRule="auto"/>
        <w:ind w:left="312" w:hanging="312" w:hangingChars="130"/>
      </w:pPr>
      <w:r>
        <w:rPr>
          <w:rFonts w:ascii="宋体" w:hAnsi="宋体" w:hint="eastAsia"/>
          <w:sz w:val="24"/>
          <w:szCs w:val="24"/>
        </w:rPr>
        <w:t>③</w:t>
      </w:r>
      <w:r>
        <w:rPr>
          <w:rFonts w:hint="eastAsia"/>
          <w:sz w:val="24"/>
          <w:szCs w:val="24"/>
        </w:rPr>
        <w:t>有利于推进社区居民的自我管理</w:t>
      </w:r>
    </w:p>
    <w:p w:rsidR="00333927" w:rsidP="00333927" w14:paraId="3F76D999" w14:textId="77777777">
      <w:pPr>
        <w:spacing w:line="360" w:lineRule="auto"/>
        <w:ind w:left="312" w:hanging="312" w:hangingChars="130"/>
      </w:pPr>
      <w:r>
        <w:rPr>
          <w:rFonts w:ascii="宋体" w:hAnsi="宋体" w:hint="eastAsia"/>
          <w:sz w:val="24"/>
          <w:szCs w:val="24"/>
        </w:rPr>
        <w:t>④</w:t>
      </w:r>
      <w:r>
        <w:rPr>
          <w:rFonts w:hint="eastAsia"/>
          <w:sz w:val="24"/>
          <w:szCs w:val="24"/>
        </w:rPr>
        <w:t>旨在提高基层政府行政效率。</w:t>
      </w:r>
    </w:p>
    <w:p w:rsidR="00333927" w:rsidP="00333927" w14:paraId="4D8685CB"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①③</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333927" w:rsidP="00333927" w14:paraId="3CC793F7" w14:textId="77777777">
      <w:pPr>
        <w:spacing w:line="360" w:lineRule="auto"/>
        <w:ind w:left="312" w:hanging="312" w:hangingChars="130"/>
      </w:pPr>
      <w:r>
        <w:rPr>
          <w:sz w:val="24"/>
          <w:szCs w:val="24"/>
        </w:rPr>
        <w:t>6</w:t>
      </w:r>
      <w:r>
        <w:rPr>
          <w:rFonts w:hint="eastAsia"/>
          <w:sz w:val="24"/>
          <w:szCs w:val="24"/>
        </w:rPr>
        <w:t>．（</w:t>
      </w:r>
      <w:r>
        <w:rPr>
          <w:sz w:val="24"/>
          <w:szCs w:val="24"/>
        </w:rPr>
        <w:t>4</w:t>
      </w:r>
      <w:r>
        <w:rPr>
          <w:rFonts w:hint="eastAsia"/>
          <w:sz w:val="24"/>
          <w:szCs w:val="24"/>
        </w:rPr>
        <w:t>分）根据十二届全国人大常委会第十六次会议通过的全国人大常委会关于特赦部分服刑罪犯的决定，国家主席习近平</w:t>
      </w:r>
      <w:r>
        <w:rPr>
          <w:sz w:val="24"/>
          <w:szCs w:val="24"/>
        </w:rPr>
        <w:t>2015</w:t>
      </w:r>
      <w:r>
        <w:rPr>
          <w:rFonts w:hint="eastAsia"/>
          <w:sz w:val="24"/>
          <w:szCs w:val="24"/>
        </w:rPr>
        <w:t>年</w:t>
      </w:r>
      <w:r>
        <w:rPr>
          <w:sz w:val="24"/>
          <w:szCs w:val="24"/>
        </w:rPr>
        <w:t>8</w:t>
      </w:r>
      <w:r>
        <w:rPr>
          <w:rFonts w:hint="eastAsia"/>
          <w:sz w:val="24"/>
          <w:szCs w:val="24"/>
        </w:rPr>
        <w:t>月</w:t>
      </w:r>
      <w:r>
        <w:rPr>
          <w:sz w:val="24"/>
          <w:szCs w:val="24"/>
        </w:rPr>
        <w:t>29</w:t>
      </w:r>
      <w:r>
        <w:rPr>
          <w:rFonts w:hint="eastAsia"/>
          <w:sz w:val="24"/>
          <w:szCs w:val="24"/>
        </w:rPr>
        <w:t>日签署特赦令，对参加过抗日战争、解放战争等四类服刑罪犯实行特赦，特赦令指出，对符合特赦条件的服刑罪犯，经人民法院依法作出裁定后，予以释放，决定特赦部分服刑罪犯的权力属于（　　）</w:t>
      </w:r>
    </w:p>
    <w:p w:rsidR="00333927" w:rsidP="00333927" w14:paraId="4F842EB1" w14:textId="77777777">
      <w:pPr>
        <w:tabs>
          <w:tab w:val="left" w:pos="4400"/>
        </w:tabs>
        <w:spacing w:line="360" w:lineRule="auto"/>
        <w:ind w:firstLine="312" w:firstLineChars="130"/>
        <w:jc w:val="left"/>
      </w:pPr>
      <w:r>
        <w:rPr>
          <w:sz w:val="24"/>
          <w:szCs w:val="24"/>
        </w:rPr>
        <w:t>A</w:t>
      </w:r>
      <w:r>
        <w:rPr>
          <w:rFonts w:hint="eastAsia"/>
          <w:sz w:val="24"/>
          <w:szCs w:val="24"/>
        </w:rPr>
        <w:t>．国家主席</w:t>
      </w:r>
      <w:r>
        <w:tab/>
      </w:r>
      <w:r>
        <w:rPr>
          <w:sz w:val="24"/>
          <w:szCs w:val="24"/>
        </w:rPr>
        <w:t>B</w:t>
      </w:r>
      <w:r>
        <w:rPr>
          <w:rFonts w:hint="eastAsia"/>
          <w:sz w:val="24"/>
          <w:szCs w:val="24"/>
        </w:rPr>
        <w:t>．全国人大常委会</w:t>
      </w:r>
      <w:r>
        <w:tab/>
      </w:r>
    </w:p>
    <w:p w:rsidR="00333927" w:rsidP="00333927" w14:paraId="1D000C7A" w14:textId="77777777">
      <w:pPr>
        <w:tabs>
          <w:tab w:val="left" w:pos="4400"/>
        </w:tabs>
        <w:spacing w:line="360" w:lineRule="auto"/>
        <w:ind w:firstLine="312" w:firstLineChars="130"/>
        <w:jc w:val="left"/>
      </w:pPr>
      <w:r>
        <w:rPr>
          <w:sz w:val="24"/>
          <w:szCs w:val="24"/>
        </w:rPr>
        <w:t>C</w:t>
      </w:r>
      <w:r>
        <w:rPr>
          <w:rFonts w:hint="eastAsia"/>
          <w:sz w:val="24"/>
          <w:szCs w:val="24"/>
        </w:rPr>
        <w:t>．人民法院</w:t>
      </w:r>
      <w:r>
        <w:tab/>
      </w:r>
      <w:r>
        <w:rPr>
          <w:sz w:val="24"/>
          <w:szCs w:val="24"/>
        </w:rPr>
        <w:t>D</w:t>
      </w:r>
      <w:r>
        <w:rPr>
          <w:rFonts w:hint="eastAsia"/>
          <w:sz w:val="24"/>
          <w:szCs w:val="24"/>
        </w:rPr>
        <w:t>．中央人民政府</w:t>
      </w:r>
      <w:r>
        <w:tab/>
      </w:r>
    </w:p>
    <w:p w:rsidR="00333927" w:rsidP="00333927" w14:paraId="25EB656F" w14:textId="77777777">
      <w:pPr>
        <w:spacing w:line="360" w:lineRule="auto"/>
        <w:ind w:left="312" w:hanging="312" w:hangingChars="130"/>
      </w:pPr>
      <w:r>
        <w:rPr>
          <w:sz w:val="24"/>
          <w:szCs w:val="24"/>
        </w:rPr>
        <w:t>7</w:t>
      </w:r>
      <w:r>
        <w:rPr>
          <w:rFonts w:hint="eastAsia"/>
          <w:sz w:val="24"/>
          <w:szCs w:val="24"/>
        </w:rPr>
        <w:t>．（</w:t>
      </w:r>
      <w:r>
        <w:rPr>
          <w:sz w:val="24"/>
          <w:szCs w:val="24"/>
        </w:rPr>
        <w:t>4</w:t>
      </w:r>
      <w:r>
        <w:rPr>
          <w:rFonts w:hint="eastAsia"/>
          <w:sz w:val="24"/>
          <w:szCs w:val="24"/>
        </w:rPr>
        <w:t>分）为落实全面依法治国要求，我国采取一系列举措推动民族语言和汉语双语法官的培养。例如。截至</w:t>
      </w:r>
      <w:r>
        <w:rPr>
          <w:sz w:val="24"/>
          <w:szCs w:val="24"/>
        </w:rPr>
        <w:t>2015</w:t>
      </w:r>
      <w:r>
        <w:rPr>
          <w:rFonts w:hint="eastAsia"/>
          <w:sz w:val="24"/>
          <w:szCs w:val="24"/>
        </w:rPr>
        <w:t>年，在全国范围内建立了藏汉双语法官培训师资库和</w:t>
      </w:r>
      <w:r>
        <w:rPr>
          <w:sz w:val="24"/>
          <w:szCs w:val="24"/>
        </w:rPr>
        <w:t>5</w:t>
      </w:r>
      <w:r>
        <w:rPr>
          <w:rFonts w:hint="eastAsia"/>
          <w:sz w:val="24"/>
          <w:szCs w:val="24"/>
        </w:rPr>
        <w:t>个培训基地，西藏自治区有兼通藏汉双语的法官</w:t>
      </w:r>
      <w:r>
        <w:rPr>
          <w:sz w:val="24"/>
          <w:szCs w:val="24"/>
        </w:rPr>
        <w:t>199</w:t>
      </w:r>
      <w:r>
        <w:rPr>
          <w:rFonts w:hint="eastAsia"/>
          <w:sz w:val="24"/>
          <w:szCs w:val="24"/>
        </w:rPr>
        <w:t>名，约占全国总数的</w:t>
      </w:r>
      <w:r>
        <w:rPr>
          <w:sz w:val="24"/>
          <w:szCs w:val="24"/>
        </w:rPr>
        <w:t>62%</w:t>
      </w:r>
      <w:r>
        <w:rPr>
          <w:rFonts w:hint="eastAsia"/>
          <w:sz w:val="24"/>
          <w:szCs w:val="24"/>
        </w:rPr>
        <w:t>．为民族地区培养民汉书双语法官有利于（　　）</w:t>
      </w:r>
    </w:p>
    <w:p w:rsidR="00333927" w:rsidP="00333927" w14:paraId="529F273E" w14:textId="77777777">
      <w:pPr>
        <w:spacing w:line="360" w:lineRule="auto"/>
        <w:ind w:left="312" w:hanging="312" w:hangingChars="130"/>
      </w:pPr>
      <w:r>
        <w:rPr>
          <w:rFonts w:ascii="宋体" w:hAnsi="宋体" w:hint="eastAsia"/>
          <w:sz w:val="24"/>
          <w:szCs w:val="24"/>
        </w:rPr>
        <w:t>①</w:t>
      </w:r>
      <w:r>
        <w:rPr>
          <w:rFonts w:hint="eastAsia"/>
          <w:sz w:val="24"/>
          <w:szCs w:val="24"/>
        </w:rPr>
        <w:t>民族地区各级法院变通执行国家法律</w:t>
      </w:r>
    </w:p>
    <w:p w:rsidR="00333927" w:rsidP="00333927" w14:paraId="3EB16026" w14:textId="77777777">
      <w:pPr>
        <w:spacing w:line="360" w:lineRule="auto"/>
        <w:ind w:left="312" w:hanging="312" w:hangingChars="130"/>
      </w:pPr>
      <w:r>
        <w:rPr>
          <w:rFonts w:ascii="宋体" w:hAnsi="宋体" w:hint="eastAsia"/>
          <w:sz w:val="24"/>
          <w:szCs w:val="24"/>
        </w:rPr>
        <w:t>②</w:t>
      </w:r>
      <w:r>
        <w:rPr>
          <w:rFonts w:hint="eastAsia"/>
          <w:sz w:val="24"/>
          <w:szCs w:val="24"/>
        </w:rPr>
        <w:t>保障民族地区公民的基本权利和诉讼权利</w:t>
      </w:r>
    </w:p>
    <w:p w:rsidR="00333927" w:rsidP="00333927" w14:paraId="35C2577D" w14:textId="77777777">
      <w:pPr>
        <w:spacing w:line="360" w:lineRule="auto"/>
        <w:ind w:left="312" w:hanging="312" w:hangingChars="130"/>
      </w:pPr>
      <w:r>
        <w:rPr>
          <w:rFonts w:ascii="宋体" w:hAnsi="宋体" w:hint="eastAsia"/>
          <w:sz w:val="24"/>
          <w:szCs w:val="24"/>
        </w:rPr>
        <w:t>③</w:t>
      </w:r>
      <w:r>
        <w:rPr>
          <w:rFonts w:hint="eastAsia"/>
          <w:sz w:val="24"/>
          <w:szCs w:val="24"/>
        </w:rPr>
        <w:t>民族地区各民族的相互沟通和团结</w:t>
      </w:r>
    </w:p>
    <w:p w:rsidR="00333927" w:rsidP="00333927" w14:paraId="7BA32D66" w14:textId="77777777">
      <w:pPr>
        <w:spacing w:line="360" w:lineRule="auto"/>
        <w:ind w:left="312" w:hanging="312" w:hangingChars="130"/>
      </w:pPr>
      <w:r>
        <w:rPr>
          <w:rFonts w:ascii="宋体" w:hAnsi="宋体" w:hint="eastAsia"/>
          <w:sz w:val="24"/>
          <w:szCs w:val="24"/>
        </w:rPr>
        <w:t>④</w:t>
      </w:r>
      <w:r>
        <w:rPr>
          <w:rFonts w:hint="eastAsia"/>
          <w:sz w:val="24"/>
          <w:szCs w:val="24"/>
        </w:rPr>
        <w:t>确定民族语言作为民族自治机关公务语言的地位。</w:t>
      </w:r>
    </w:p>
    <w:p w:rsidR="00333927" w:rsidP="00333927" w14:paraId="3E119DD6"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333927" w:rsidP="00333927" w14:paraId="44E0F747" w14:textId="77777777">
      <w:pPr>
        <w:spacing w:line="360" w:lineRule="auto"/>
        <w:ind w:left="312" w:hanging="312" w:hangingChars="130"/>
      </w:pPr>
      <w:r>
        <w:rPr>
          <w:sz w:val="24"/>
          <w:szCs w:val="24"/>
        </w:rPr>
        <w:t>8</w:t>
      </w:r>
      <w:r>
        <w:rPr>
          <w:rFonts w:hint="eastAsia"/>
          <w:sz w:val="24"/>
          <w:szCs w:val="24"/>
        </w:rPr>
        <w:t>．（</w:t>
      </w:r>
      <w:r>
        <w:rPr>
          <w:sz w:val="24"/>
          <w:szCs w:val="24"/>
        </w:rPr>
        <w:t>4</w:t>
      </w:r>
      <w:r>
        <w:rPr>
          <w:rFonts w:hint="eastAsia"/>
          <w:sz w:val="24"/>
          <w:szCs w:val="24"/>
        </w:rPr>
        <w:t>分）陕西省地方戏</w:t>
      </w:r>
      <w:r>
        <w:rPr>
          <w:sz w:val="24"/>
          <w:szCs w:val="24"/>
        </w:rPr>
        <w:t>“</w:t>
      </w:r>
      <w:r>
        <w:rPr>
          <w:rFonts w:hint="eastAsia"/>
          <w:sz w:val="24"/>
          <w:szCs w:val="24"/>
        </w:rPr>
        <w:t>华阴老腔</w:t>
      </w:r>
      <w:r>
        <w:rPr>
          <w:sz w:val="24"/>
          <w:szCs w:val="24"/>
        </w:rPr>
        <w:t>”</w:t>
      </w:r>
      <w:r>
        <w:rPr>
          <w:rFonts w:hint="eastAsia"/>
          <w:sz w:val="24"/>
          <w:szCs w:val="24"/>
        </w:rPr>
        <w:t>是国家非物质文化遗产，声腔刚直高亢、磅礴豪迈，却因表现形式单调难以吸引观众，面临传承危机。</w:t>
      </w:r>
      <w:r>
        <w:rPr>
          <w:sz w:val="24"/>
          <w:szCs w:val="24"/>
        </w:rPr>
        <w:t>2016</w:t>
      </w:r>
      <w:r>
        <w:rPr>
          <w:rFonts w:hint="eastAsia"/>
          <w:sz w:val="24"/>
          <w:szCs w:val="24"/>
        </w:rPr>
        <w:t>年，华阴老腔演出团队与摇滚歌手与合作，将传统民族音乐与现代摇滚音乐相结合，在中央电视台春节联欢晚会联袂演唱《华阴老腔一声喊》，引起巨大反响。</w:t>
      </w:r>
      <w:r>
        <w:rPr>
          <w:sz w:val="24"/>
          <w:szCs w:val="24"/>
        </w:rPr>
        <w:t>“</w:t>
      </w:r>
      <w:r>
        <w:rPr>
          <w:rFonts w:hint="eastAsia"/>
          <w:sz w:val="24"/>
          <w:szCs w:val="24"/>
        </w:rPr>
        <w:t>华阴老腔</w:t>
      </w:r>
      <w:r>
        <w:rPr>
          <w:sz w:val="24"/>
          <w:szCs w:val="24"/>
        </w:rPr>
        <w:t>”</w:t>
      </w:r>
      <w:r>
        <w:rPr>
          <w:rFonts w:hint="eastAsia"/>
          <w:sz w:val="24"/>
          <w:szCs w:val="24"/>
        </w:rPr>
        <w:t>焕发新的生机给我们的启示有（　　）</w:t>
      </w:r>
    </w:p>
    <w:p w:rsidR="00333927" w:rsidP="00333927" w14:paraId="057B4526" w14:textId="77777777">
      <w:pPr>
        <w:spacing w:line="360" w:lineRule="auto"/>
        <w:ind w:left="312" w:hanging="312" w:hangingChars="130"/>
      </w:pPr>
      <w:r>
        <w:rPr>
          <w:rFonts w:ascii="宋体" w:hAnsi="宋体" w:hint="eastAsia"/>
          <w:sz w:val="24"/>
          <w:szCs w:val="24"/>
        </w:rPr>
        <w:t>①</w:t>
      </w:r>
      <w:r>
        <w:rPr>
          <w:rFonts w:hint="eastAsia"/>
          <w:sz w:val="24"/>
          <w:szCs w:val="24"/>
        </w:rPr>
        <w:t>优秀传统文化只有不断创新才能更好地传承和发展</w:t>
      </w:r>
    </w:p>
    <w:p w:rsidR="00333927" w:rsidP="00333927" w14:paraId="65187AED" w14:textId="77777777">
      <w:pPr>
        <w:spacing w:line="360" w:lineRule="auto"/>
        <w:ind w:left="312" w:hanging="312" w:hangingChars="130"/>
      </w:pPr>
      <w:r>
        <w:rPr>
          <w:rFonts w:ascii="宋体" w:hAnsi="宋体" w:hint="eastAsia"/>
          <w:sz w:val="24"/>
          <w:szCs w:val="24"/>
        </w:rPr>
        <w:t>②</w:t>
      </w:r>
      <w:r>
        <w:rPr>
          <w:rFonts w:hint="eastAsia"/>
          <w:sz w:val="24"/>
          <w:szCs w:val="24"/>
        </w:rPr>
        <w:t>满足人民大众需要的优秀传统文化才有强大的生命力</w:t>
      </w:r>
    </w:p>
    <w:p w:rsidR="00333927" w:rsidP="00333927" w14:paraId="7730B1CF" w14:textId="77777777">
      <w:pPr>
        <w:spacing w:line="360" w:lineRule="auto"/>
        <w:ind w:left="312" w:hanging="312" w:hangingChars="130"/>
      </w:pPr>
      <w:r>
        <w:rPr>
          <w:rFonts w:ascii="宋体" w:hAnsi="宋体" w:hint="eastAsia"/>
          <w:sz w:val="24"/>
          <w:szCs w:val="24"/>
        </w:rPr>
        <w:t>③</w:t>
      </w:r>
      <w:r>
        <w:rPr>
          <w:rFonts w:hint="eastAsia"/>
          <w:sz w:val="24"/>
          <w:szCs w:val="24"/>
        </w:rPr>
        <w:t>与现代流行文化融合是优秀传统文化创新的根本途径</w:t>
      </w:r>
    </w:p>
    <w:p w:rsidR="00333927" w:rsidP="00333927" w14:paraId="222238A1" w14:textId="77777777">
      <w:pPr>
        <w:spacing w:line="360" w:lineRule="auto"/>
        <w:ind w:left="312" w:hanging="312" w:hangingChars="130"/>
      </w:pPr>
      <w:r>
        <w:rPr>
          <w:rFonts w:ascii="宋体" w:hAnsi="宋体" w:hint="eastAsia"/>
          <w:sz w:val="24"/>
          <w:szCs w:val="24"/>
        </w:rPr>
        <w:t>④</w:t>
      </w:r>
      <w:r>
        <w:rPr>
          <w:rFonts w:hint="eastAsia"/>
          <w:sz w:val="24"/>
          <w:szCs w:val="24"/>
        </w:rPr>
        <w:t>传播手段与传播形式的创新是优秀传统文化传承的前提。</w:t>
      </w:r>
    </w:p>
    <w:p w:rsidR="00333927" w:rsidP="00333927" w14:paraId="15E337A8"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333927" w:rsidP="00333927" w14:paraId="48DAE03A" w14:textId="77777777">
      <w:pPr>
        <w:spacing w:line="360" w:lineRule="auto"/>
        <w:ind w:left="312" w:hanging="312" w:hangingChars="130"/>
      </w:pPr>
      <w:r>
        <w:rPr>
          <w:sz w:val="24"/>
          <w:szCs w:val="24"/>
        </w:rPr>
        <w:t>9</w:t>
      </w:r>
      <w:r>
        <w:rPr>
          <w:rFonts w:hint="eastAsia"/>
          <w:sz w:val="24"/>
          <w:szCs w:val="24"/>
        </w:rPr>
        <w:t>．（</w:t>
      </w:r>
      <w:r>
        <w:rPr>
          <w:sz w:val="24"/>
          <w:szCs w:val="24"/>
        </w:rPr>
        <w:t>4</w:t>
      </w:r>
      <w:r>
        <w:rPr>
          <w:rFonts w:hint="eastAsia"/>
          <w:sz w:val="24"/>
          <w:szCs w:val="24"/>
        </w:rPr>
        <w:t>分）习近平强调，要从推动科学决策、民主决策，推进国家治理体系和治理能力现代化，增强国家软实力的战略高度，把中国特色新型智库建设作为一项重大而紧迫的任务切实抓好。重视智库建设的认识论依据是（　　）</w:t>
      </w:r>
    </w:p>
    <w:p w:rsidR="00333927" w:rsidP="00333927" w14:paraId="0FD8F3C1" w14:textId="77777777">
      <w:pPr>
        <w:spacing w:line="360" w:lineRule="auto"/>
        <w:ind w:left="312" w:hanging="312" w:hangingChars="130"/>
      </w:pPr>
      <w:r>
        <w:rPr>
          <w:rFonts w:ascii="宋体" w:hAnsi="宋体" w:hint="eastAsia"/>
          <w:sz w:val="24"/>
          <w:szCs w:val="24"/>
        </w:rPr>
        <w:t>①</w:t>
      </w:r>
      <w:r>
        <w:rPr>
          <w:rFonts w:hint="eastAsia"/>
          <w:sz w:val="24"/>
          <w:szCs w:val="24"/>
        </w:rPr>
        <w:t>任何具体的认识主体总是具有自身的局限性</w:t>
      </w:r>
      <w:r>
        <w:rPr>
          <w:sz w:val="24"/>
          <w:szCs w:val="24"/>
        </w:rPr>
        <w:t xml:space="preserve">    </w:t>
      </w:r>
    </w:p>
    <w:p w:rsidR="00333927" w:rsidP="00333927" w14:paraId="110BEF0F" w14:textId="77777777">
      <w:pPr>
        <w:spacing w:line="360" w:lineRule="auto"/>
        <w:ind w:left="312" w:hanging="312" w:hangingChars="130"/>
      </w:pPr>
      <w:r>
        <w:rPr>
          <w:rFonts w:ascii="宋体" w:hAnsi="宋体" w:hint="eastAsia"/>
          <w:sz w:val="24"/>
          <w:szCs w:val="24"/>
        </w:rPr>
        <w:t>②</w:t>
      </w:r>
      <w:r>
        <w:rPr>
          <w:rFonts w:hint="eastAsia"/>
          <w:sz w:val="24"/>
          <w:szCs w:val="24"/>
        </w:rPr>
        <w:t>脑力劳动者的认识活动越来越具有直接现实性</w:t>
      </w:r>
    </w:p>
    <w:p w:rsidR="00333927" w:rsidP="00333927" w14:paraId="11DED1EB" w14:textId="77777777">
      <w:pPr>
        <w:spacing w:line="360" w:lineRule="auto"/>
        <w:ind w:left="312" w:hanging="312" w:hangingChars="130"/>
      </w:pPr>
      <w:r>
        <w:rPr>
          <w:rFonts w:ascii="宋体" w:hAnsi="宋体" w:hint="eastAsia"/>
          <w:sz w:val="24"/>
          <w:szCs w:val="24"/>
        </w:rPr>
        <w:t>③</w:t>
      </w:r>
      <w:r>
        <w:rPr>
          <w:rFonts w:hint="eastAsia"/>
          <w:sz w:val="24"/>
          <w:szCs w:val="24"/>
        </w:rPr>
        <w:t>得到不同认识主体认同的知识才具有真理性　</w:t>
      </w:r>
      <w:r>
        <w:rPr>
          <w:sz w:val="24"/>
          <w:szCs w:val="24"/>
        </w:rPr>
        <w:t xml:space="preserve"> </w:t>
      </w:r>
    </w:p>
    <w:p w:rsidR="00333927" w:rsidP="00333927" w14:paraId="2C27D214" w14:textId="77777777">
      <w:pPr>
        <w:spacing w:line="360" w:lineRule="auto"/>
        <w:ind w:left="312" w:hanging="312" w:hangingChars="130"/>
      </w:pPr>
      <w:r>
        <w:rPr>
          <w:rFonts w:ascii="宋体" w:hAnsi="宋体" w:hint="eastAsia"/>
          <w:sz w:val="24"/>
          <w:szCs w:val="24"/>
        </w:rPr>
        <w:t>④</w:t>
      </w:r>
      <w:r>
        <w:rPr>
          <w:rFonts w:hint="eastAsia"/>
          <w:sz w:val="24"/>
          <w:szCs w:val="24"/>
        </w:rPr>
        <w:t>不同认识主体相互取长补短有利于发现真理。</w:t>
      </w:r>
    </w:p>
    <w:p w:rsidR="00333927" w:rsidP="00333927" w14:paraId="0EB31B77"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②③</w:t>
      </w:r>
      <w:r>
        <w:tab/>
      </w:r>
      <w:r>
        <w:rPr>
          <w:sz w:val="24"/>
          <w:szCs w:val="24"/>
        </w:rPr>
        <w:t>C</w:t>
      </w:r>
      <w:r>
        <w:rPr>
          <w:rFonts w:hint="eastAsia"/>
          <w:sz w:val="24"/>
          <w:szCs w:val="24"/>
        </w:rPr>
        <w:t>．</w:t>
      </w:r>
      <w:r>
        <w:rPr>
          <w:rFonts w:ascii="宋体" w:hAnsi="宋体" w:hint="eastAsia"/>
          <w:sz w:val="24"/>
          <w:szCs w:val="24"/>
        </w:rPr>
        <w:t>①④</w:t>
      </w:r>
      <w:r>
        <w:tab/>
      </w:r>
      <w:r>
        <w:rPr>
          <w:sz w:val="24"/>
          <w:szCs w:val="24"/>
        </w:rPr>
        <w:t>D</w:t>
      </w:r>
      <w:r>
        <w:rPr>
          <w:rFonts w:hint="eastAsia"/>
          <w:sz w:val="24"/>
          <w:szCs w:val="24"/>
        </w:rPr>
        <w:t>．</w:t>
      </w:r>
      <w:r>
        <w:rPr>
          <w:rFonts w:ascii="宋体" w:hAnsi="宋体" w:hint="eastAsia"/>
          <w:sz w:val="24"/>
          <w:szCs w:val="24"/>
        </w:rPr>
        <w:t>③④</w:t>
      </w:r>
      <w:r>
        <w:tab/>
      </w:r>
    </w:p>
    <w:p w:rsidR="00333927" w:rsidP="00333927" w14:paraId="083161AD" w14:textId="77777777">
      <w:pPr>
        <w:spacing w:line="360" w:lineRule="auto"/>
        <w:ind w:left="312" w:hanging="312" w:hangingChars="130"/>
      </w:pPr>
      <w:r>
        <w:rPr>
          <w:sz w:val="24"/>
          <w:szCs w:val="24"/>
        </w:rPr>
        <w:t>10</w:t>
      </w:r>
      <w:r>
        <w:rPr>
          <w:rFonts w:hint="eastAsia"/>
          <w:sz w:val="24"/>
          <w:szCs w:val="24"/>
        </w:rPr>
        <w:t>．（</w:t>
      </w:r>
      <w:r>
        <w:rPr>
          <w:sz w:val="24"/>
          <w:szCs w:val="24"/>
        </w:rPr>
        <w:t>4</w:t>
      </w:r>
      <w:r>
        <w:rPr>
          <w:rFonts w:hint="eastAsia"/>
          <w:sz w:val="24"/>
          <w:szCs w:val="24"/>
        </w:rPr>
        <w:t>分）毛泽东在《党委会的工作方法》中指出：</w:t>
      </w:r>
      <w:r>
        <w:rPr>
          <w:sz w:val="24"/>
          <w:szCs w:val="24"/>
        </w:rPr>
        <w:t>“</w:t>
      </w:r>
      <w:r>
        <w:rPr>
          <w:rFonts w:hint="eastAsia"/>
          <w:sz w:val="24"/>
          <w:szCs w:val="24"/>
        </w:rPr>
        <w:t>一个人的工作，究竟是三分成绩七分错误，还是七分成绩三分错误，必须有个根本的估计。如果是七分成绩，那么就应对他的工作基本上加以肯定。把成绩为主说成错误为主，那就完全错了。</w:t>
      </w:r>
      <w:r>
        <w:rPr>
          <w:sz w:val="24"/>
          <w:szCs w:val="24"/>
        </w:rPr>
        <w:t>”</w:t>
      </w:r>
      <w:r>
        <w:rPr>
          <w:rFonts w:hint="eastAsia"/>
          <w:sz w:val="24"/>
          <w:szCs w:val="24"/>
        </w:rPr>
        <w:t>从唯物辩证法看，这里强调的是（　　）</w:t>
      </w:r>
    </w:p>
    <w:p w:rsidR="00333927" w:rsidP="00333927" w14:paraId="697CDB39" w14:textId="77777777">
      <w:pPr>
        <w:spacing w:line="360" w:lineRule="auto"/>
        <w:ind w:left="312" w:hanging="312" w:hangingChars="130"/>
      </w:pPr>
      <w:r>
        <w:rPr>
          <w:rFonts w:ascii="宋体" w:hAnsi="宋体" w:hint="eastAsia"/>
          <w:sz w:val="24"/>
          <w:szCs w:val="24"/>
        </w:rPr>
        <w:t>①</w:t>
      </w:r>
      <w:r>
        <w:rPr>
          <w:rFonts w:hint="eastAsia"/>
          <w:sz w:val="24"/>
          <w:szCs w:val="24"/>
        </w:rPr>
        <w:t>事物的性质是由主要矛盾的主要方面决定的</w:t>
      </w:r>
    </w:p>
    <w:p w:rsidR="00333927" w:rsidP="00333927" w14:paraId="75F30E71" w14:textId="77777777">
      <w:pPr>
        <w:spacing w:line="360" w:lineRule="auto"/>
        <w:ind w:left="312" w:hanging="312" w:hangingChars="130"/>
      </w:pPr>
      <w:r>
        <w:rPr>
          <w:rFonts w:ascii="宋体" w:hAnsi="宋体" w:hint="eastAsia"/>
          <w:sz w:val="24"/>
          <w:szCs w:val="24"/>
        </w:rPr>
        <w:t>②</w:t>
      </w:r>
      <w:r>
        <w:rPr>
          <w:rFonts w:hint="eastAsia"/>
          <w:sz w:val="24"/>
          <w:szCs w:val="24"/>
        </w:rPr>
        <w:t>无视矛盾的次要方面就不能正确认识矛盾</w:t>
      </w:r>
    </w:p>
    <w:p w:rsidR="00333927" w:rsidP="00333927" w14:paraId="087E051B" w14:textId="77777777">
      <w:pPr>
        <w:spacing w:line="360" w:lineRule="auto"/>
        <w:ind w:left="312" w:hanging="312" w:hangingChars="130"/>
      </w:pPr>
      <w:r>
        <w:rPr>
          <w:rFonts w:ascii="宋体" w:hAnsi="宋体" w:hint="eastAsia"/>
          <w:sz w:val="24"/>
          <w:szCs w:val="24"/>
        </w:rPr>
        <w:t>③</w:t>
      </w:r>
      <w:r>
        <w:rPr>
          <w:rFonts w:hint="eastAsia"/>
          <w:sz w:val="24"/>
          <w:szCs w:val="24"/>
        </w:rPr>
        <w:t>矛盾的主要方面与次要方面既相互依赖又相互转化</w:t>
      </w:r>
    </w:p>
    <w:p w:rsidR="00333927" w:rsidP="00333927" w14:paraId="6596A09E" w14:textId="77777777">
      <w:pPr>
        <w:spacing w:line="360" w:lineRule="auto"/>
        <w:ind w:left="312" w:hanging="312" w:hangingChars="130"/>
      </w:pPr>
      <w:r>
        <w:rPr>
          <w:rFonts w:ascii="宋体" w:hAnsi="宋体" w:hint="eastAsia"/>
          <w:sz w:val="24"/>
          <w:szCs w:val="24"/>
        </w:rPr>
        <w:t>④</w:t>
      </w:r>
      <w:r>
        <w:rPr>
          <w:rFonts w:hint="eastAsia"/>
          <w:sz w:val="24"/>
          <w:szCs w:val="24"/>
        </w:rPr>
        <w:t>在认识矛盾时须着重把握矛盾的主要方面。</w:t>
      </w:r>
    </w:p>
    <w:p w:rsidR="00333927" w:rsidP="00333927" w14:paraId="5E9CB5FF"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①③</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②④</w:t>
      </w:r>
      <w:r>
        <w:tab/>
      </w:r>
    </w:p>
    <w:p w:rsidR="00333927" w:rsidP="00333927" w14:paraId="3CFEE75B" w14:textId="77777777">
      <w:pPr>
        <w:spacing w:line="360" w:lineRule="auto"/>
        <w:ind w:left="312" w:hanging="312" w:hangingChars="130"/>
      </w:pPr>
      <w:r>
        <w:rPr>
          <w:sz w:val="24"/>
          <w:szCs w:val="24"/>
        </w:rPr>
        <w:t>11</w:t>
      </w:r>
      <w:r>
        <w:rPr>
          <w:rFonts w:hint="eastAsia"/>
          <w:sz w:val="24"/>
          <w:szCs w:val="24"/>
        </w:rPr>
        <w:t>．（</w:t>
      </w:r>
      <w:r>
        <w:rPr>
          <w:sz w:val="24"/>
          <w:szCs w:val="24"/>
        </w:rPr>
        <w:t>4</w:t>
      </w:r>
      <w:r>
        <w:rPr>
          <w:rFonts w:hint="eastAsia"/>
          <w:sz w:val="24"/>
          <w:szCs w:val="24"/>
        </w:rPr>
        <w:t>分）中共中央，国务院出台的《关于构建和谐劳动关系的意见》强调，推动中国特色和谐劳动关系的建设和发展，最大限度增加劳动关系和谐因素，最大限度减少不和谐因素，促进经济持续健康发展和社会和谐稳定，从唯物史观看，之所以重视是构建和谐劳动关系，是因为（　　）</w:t>
      </w:r>
    </w:p>
    <w:p w:rsidR="00333927" w:rsidP="00333927" w14:paraId="19FE613B" w14:textId="77777777">
      <w:pPr>
        <w:spacing w:line="360" w:lineRule="auto"/>
        <w:ind w:left="312" w:hanging="312" w:hangingChars="130"/>
      </w:pPr>
      <w:r>
        <w:rPr>
          <w:rFonts w:ascii="宋体" w:hAnsi="宋体" w:hint="eastAsia"/>
          <w:sz w:val="24"/>
          <w:szCs w:val="24"/>
        </w:rPr>
        <w:t>①</w:t>
      </w:r>
      <w:r>
        <w:rPr>
          <w:rFonts w:hint="eastAsia"/>
          <w:sz w:val="24"/>
          <w:szCs w:val="24"/>
        </w:rPr>
        <w:t>劳动关系是生产关系的重要组成部分，决定着生产关系的性质</w:t>
      </w:r>
    </w:p>
    <w:p w:rsidR="00333927" w:rsidP="00333927" w14:paraId="4EE4DFBC" w14:textId="77777777">
      <w:pPr>
        <w:spacing w:line="360" w:lineRule="auto"/>
        <w:ind w:left="312" w:hanging="312" w:hangingChars="130"/>
      </w:pPr>
      <w:r>
        <w:rPr>
          <w:rFonts w:ascii="宋体" w:hAnsi="宋体" w:hint="eastAsia"/>
          <w:sz w:val="24"/>
          <w:szCs w:val="24"/>
        </w:rPr>
        <w:t>②</w:t>
      </w:r>
      <w:r>
        <w:rPr>
          <w:rFonts w:hint="eastAsia"/>
          <w:sz w:val="24"/>
          <w:szCs w:val="24"/>
        </w:rPr>
        <w:t>劳动关系矛盾是制约生产发展，社会进步的重要矛盾</w:t>
      </w:r>
    </w:p>
    <w:p w:rsidR="00333927" w:rsidP="00333927" w14:paraId="3D681E31" w14:textId="77777777">
      <w:pPr>
        <w:spacing w:line="360" w:lineRule="auto"/>
        <w:ind w:left="312" w:hanging="312" w:hangingChars="130"/>
      </w:pPr>
      <w:r>
        <w:rPr>
          <w:rFonts w:ascii="宋体" w:hAnsi="宋体" w:hint="eastAsia"/>
          <w:sz w:val="24"/>
          <w:szCs w:val="24"/>
        </w:rPr>
        <w:t>③</w:t>
      </w:r>
      <w:r>
        <w:rPr>
          <w:rFonts w:hint="eastAsia"/>
          <w:sz w:val="24"/>
          <w:szCs w:val="24"/>
        </w:rPr>
        <w:t>劳动关系矛盾的解决决定了生产力的发展和社会的进步</w:t>
      </w:r>
    </w:p>
    <w:p w:rsidR="00333927" w:rsidP="00333927" w14:paraId="5E5B110B" w14:textId="77777777">
      <w:pPr>
        <w:spacing w:line="360" w:lineRule="auto"/>
        <w:ind w:left="312" w:hanging="312" w:hangingChars="130"/>
      </w:pPr>
      <w:r>
        <w:rPr>
          <w:rFonts w:ascii="宋体" w:hAnsi="宋体" w:hint="eastAsia"/>
          <w:sz w:val="24"/>
          <w:szCs w:val="24"/>
        </w:rPr>
        <w:t>④</w:t>
      </w:r>
      <w:r>
        <w:rPr>
          <w:rFonts w:hint="eastAsia"/>
          <w:sz w:val="24"/>
          <w:szCs w:val="24"/>
        </w:rPr>
        <w:t>正确解决劳动关系矛盾是构建和谐社会的必然要求。</w:t>
      </w:r>
    </w:p>
    <w:p w:rsidR="00333927" w:rsidP="00333927" w14:paraId="66A9CBA1"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333927" w:rsidP="00333927" w14:paraId="1AF5CA44" w14:textId="77777777">
      <w:pPr>
        <w:spacing w:line="360" w:lineRule="auto"/>
        <w:ind w:left="312" w:hanging="312" w:hangingChars="130"/>
      </w:pPr>
      <w:r>
        <w:rPr>
          <w:sz w:val="24"/>
          <w:szCs w:val="24"/>
        </w:rPr>
        <w:t>12</w:t>
      </w:r>
      <w:r>
        <w:rPr>
          <w:rFonts w:hint="eastAsia"/>
          <w:sz w:val="24"/>
          <w:szCs w:val="24"/>
        </w:rPr>
        <w:t>．（</w:t>
      </w:r>
      <w:r>
        <w:rPr>
          <w:sz w:val="24"/>
          <w:szCs w:val="24"/>
        </w:rPr>
        <w:t>4</w:t>
      </w:r>
      <w:r>
        <w:rPr>
          <w:rFonts w:hint="eastAsia"/>
          <w:sz w:val="24"/>
          <w:szCs w:val="24"/>
        </w:rPr>
        <w:t>分）如图，漫画《学习先进经验》讽刺了一些人不懂得（　　）</w:t>
      </w:r>
    </w:p>
    <w:p w:rsidR="00333927" w:rsidP="00333927" w14:paraId="625D3FF5" w14:textId="77777777">
      <w:pPr>
        <w:spacing w:line="360" w:lineRule="auto"/>
        <w:ind w:left="312" w:hanging="312" w:hangingChars="130"/>
      </w:pPr>
      <w:r>
        <w:rPr>
          <w:rFonts w:ascii="宋体" w:hAnsi="宋体" w:hint="eastAsia"/>
          <w:sz w:val="24"/>
          <w:szCs w:val="24"/>
        </w:rPr>
        <w:t>①</w:t>
      </w:r>
      <w:r>
        <w:rPr>
          <w:rFonts w:hint="eastAsia"/>
          <w:sz w:val="24"/>
          <w:szCs w:val="24"/>
        </w:rPr>
        <w:t>学习他人经验就能更好的发展自己</w:t>
      </w:r>
    </w:p>
    <w:p w:rsidR="00333927" w:rsidP="00333927" w14:paraId="2E6B8F1E" w14:textId="77777777">
      <w:pPr>
        <w:spacing w:line="360" w:lineRule="auto"/>
        <w:ind w:left="312" w:hanging="312" w:hangingChars="130"/>
      </w:pPr>
      <w:r>
        <w:rPr>
          <w:rFonts w:ascii="宋体" w:hAnsi="宋体" w:hint="eastAsia"/>
          <w:sz w:val="24"/>
          <w:szCs w:val="24"/>
        </w:rPr>
        <w:t>②</w:t>
      </w:r>
      <w:r>
        <w:rPr>
          <w:rFonts w:hint="eastAsia"/>
          <w:sz w:val="24"/>
          <w:szCs w:val="24"/>
        </w:rPr>
        <w:t>先进经验通过实践能够转化为现实的东西</w:t>
      </w:r>
    </w:p>
    <w:p w:rsidR="00333927" w:rsidP="00333927" w14:paraId="6F5E4810" w14:textId="77777777">
      <w:pPr>
        <w:spacing w:line="360" w:lineRule="auto"/>
        <w:ind w:left="312" w:hanging="312" w:hangingChars="130"/>
      </w:pPr>
      <w:r>
        <w:rPr>
          <w:rFonts w:ascii="宋体" w:hAnsi="宋体" w:hint="eastAsia"/>
          <w:sz w:val="24"/>
          <w:szCs w:val="24"/>
        </w:rPr>
        <w:t>③</w:t>
      </w:r>
      <w:r>
        <w:rPr>
          <w:rFonts w:hint="eastAsia"/>
          <w:sz w:val="24"/>
          <w:szCs w:val="24"/>
        </w:rPr>
        <w:t>具体问题具体分析是正确解决矛盾的关键</w:t>
      </w:r>
    </w:p>
    <w:p w:rsidR="00333927" w:rsidP="00333927" w14:paraId="0EFF89AC" w14:textId="77777777">
      <w:pPr>
        <w:spacing w:line="360" w:lineRule="auto"/>
        <w:ind w:left="312" w:hanging="312" w:hangingChars="130"/>
      </w:pPr>
      <w:r>
        <w:rPr>
          <w:rFonts w:ascii="宋体" w:hAnsi="宋体" w:hint="eastAsia"/>
          <w:sz w:val="24"/>
          <w:szCs w:val="24"/>
        </w:rPr>
        <w:t>④</w:t>
      </w:r>
      <w:r>
        <w:rPr>
          <w:rFonts w:hint="eastAsia"/>
          <w:sz w:val="24"/>
          <w:szCs w:val="24"/>
        </w:rPr>
        <w:t>事物的表面联系与本质联系的区别。</w:t>
      </w:r>
    </w:p>
    <w:p w:rsidR="00333927" w:rsidP="00333927" w14:paraId="7C5148B3" w14:textId="20537310">
      <w:pPr>
        <w:spacing w:line="360" w:lineRule="auto"/>
        <w:ind w:left="312" w:hanging="312" w:hangingChars="130"/>
      </w:pPr>
      <w:r>
        <w:rPr>
          <w:rFonts w:ascii="宋体" w:hAnsi="宋体" w:cs="宋体"/>
          <w:noProof/>
          <w:sz w:val="24"/>
          <w:szCs w:val="24"/>
        </w:rPr>
        <w:drawing>
          <wp:inline distT="0" distB="0" distL="0" distR="0">
            <wp:extent cx="2133600" cy="17621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5"/>
                    <pic:cNvPicPr>
                      <a:picLocks noChangeAspect="1" noChangeArrowheads="1"/>
                    </pic:cNvPicPr>
                  </pic:nvPicPr>
                  <pic:blipFill>
                    <a:blip xmlns:r="http://schemas.openxmlformats.org/officeDocument/2006/relationships" r:embed="rId8" r:link="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133600" cy="1762125"/>
                    </a:xfrm>
                    <a:prstGeom prst="rect">
                      <a:avLst/>
                    </a:prstGeom>
                    <a:noFill/>
                    <a:ln>
                      <a:noFill/>
                    </a:ln>
                  </pic:spPr>
                </pic:pic>
              </a:graphicData>
            </a:graphic>
          </wp:inline>
        </w:drawing>
      </w:r>
    </w:p>
    <w:p w:rsidR="00333927" w:rsidP="00333927" w14:paraId="555EE43A"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333927" w:rsidP="00333927" w14:paraId="34665FCF" w14:textId="77777777">
      <w:pPr>
        <w:spacing w:line="360" w:lineRule="auto"/>
        <w:ind w:left="312" w:hanging="312" w:hangingChars="130"/>
      </w:pPr>
      <w:r>
        <w:rPr>
          <w:rFonts w:hint="eastAsia"/>
          <w:sz w:val="24"/>
          <w:szCs w:val="24"/>
        </w:rPr>
        <w:t>　</w:t>
      </w:r>
    </w:p>
    <w:p w:rsidR="00333927" w:rsidP="00333927" w14:paraId="567660C3" w14:textId="77777777">
      <w:pPr>
        <w:spacing w:line="360" w:lineRule="auto"/>
        <w:ind w:left="312" w:hanging="312" w:hangingChars="130"/>
      </w:pPr>
      <w:r>
        <w:rPr>
          <w:rFonts w:hint="eastAsia"/>
          <w:b/>
          <w:sz w:val="24"/>
          <w:szCs w:val="24"/>
        </w:rPr>
        <w:t>二、非选择题</w:t>
      </w:r>
    </w:p>
    <w:p w:rsidR="00333927" w:rsidP="00333927" w14:paraId="166B0D82" w14:textId="77777777">
      <w:pPr>
        <w:spacing w:line="360" w:lineRule="auto"/>
        <w:ind w:left="312" w:hanging="312" w:hangingChars="130"/>
      </w:pPr>
      <w:r>
        <w:rPr>
          <w:sz w:val="24"/>
          <w:szCs w:val="24"/>
        </w:rPr>
        <w:t>13</w:t>
      </w:r>
      <w:r>
        <w:rPr>
          <w:rFonts w:hint="eastAsia"/>
          <w:sz w:val="24"/>
          <w:szCs w:val="24"/>
        </w:rPr>
        <w:t>．（</w:t>
      </w:r>
      <w:r>
        <w:rPr>
          <w:sz w:val="24"/>
          <w:szCs w:val="24"/>
        </w:rPr>
        <w:t>26</w:t>
      </w:r>
      <w:r>
        <w:rPr>
          <w:rFonts w:hint="eastAsia"/>
          <w:sz w:val="24"/>
          <w:szCs w:val="24"/>
        </w:rPr>
        <w:t>分）阅读材料，完成下列要求。</w:t>
      </w:r>
    </w:p>
    <w:p w:rsidR="00333927" w:rsidP="00333927" w14:paraId="23F1E096" w14:textId="77777777">
      <w:pPr>
        <w:spacing w:line="360" w:lineRule="auto"/>
        <w:ind w:left="312" w:hanging="312" w:hangingChars="130"/>
      </w:pPr>
      <w:r>
        <w:rPr>
          <w:sz w:val="24"/>
          <w:szCs w:val="24"/>
        </w:rPr>
        <w:t>2013</w:t>
      </w:r>
      <w:r>
        <w:rPr>
          <w:rFonts w:hint="eastAsia"/>
          <w:sz w:val="24"/>
          <w:szCs w:val="24"/>
        </w:rPr>
        <w:t>年，习近平提出共建</w:t>
      </w:r>
      <w:r>
        <w:rPr>
          <w:sz w:val="24"/>
          <w:szCs w:val="24"/>
        </w:rPr>
        <w:t>“</w:t>
      </w:r>
      <w:r>
        <w:rPr>
          <w:rFonts w:hint="eastAsia"/>
          <w:sz w:val="24"/>
          <w:szCs w:val="24"/>
        </w:rPr>
        <w:t>丝绸之路经济带</w:t>
      </w:r>
      <w:r>
        <w:rPr>
          <w:sz w:val="24"/>
          <w:szCs w:val="24"/>
        </w:rPr>
        <w:t>”</w:t>
      </w:r>
      <w:r>
        <w:rPr>
          <w:rFonts w:hint="eastAsia"/>
          <w:sz w:val="24"/>
          <w:szCs w:val="24"/>
        </w:rPr>
        <w:t>和</w:t>
      </w:r>
      <w:r>
        <w:rPr>
          <w:sz w:val="24"/>
          <w:szCs w:val="24"/>
        </w:rPr>
        <w:t>“21</w:t>
      </w:r>
      <w:r>
        <w:rPr>
          <w:rFonts w:hint="eastAsia"/>
          <w:sz w:val="24"/>
          <w:szCs w:val="24"/>
        </w:rPr>
        <w:t>世纪海上丝绸之路</w:t>
      </w:r>
      <w:r>
        <w:rPr>
          <w:sz w:val="24"/>
          <w:szCs w:val="24"/>
        </w:rPr>
        <w:t>”</w:t>
      </w:r>
      <w:r>
        <w:rPr>
          <w:rFonts w:hint="eastAsia"/>
          <w:sz w:val="24"/>
          <w:szCs w:val="24"/>
        </w:rPr>
        <w:t>（一下简称</w:t>
      </w:r>
      <w:r>
        <w:rPr>
          <w:sz w:val="24"/>
          <w:szCs w:val="24"/>
        </w:rPr>
        <w:t>“</w:t>
      </w:r>
      <w:r>
        <w:rPr>
          <w:rFonts w:hint="eastAsia"/>
          <w:sz w:val="24"/>
          <w:szCs w:val="24"/>
        </w:rPr>
        <w:t>一带一路</w:t>
      </w:r>
      <w:r>
        <w:rPr>
          <w:sz w:val="24"/>
          <w:szCs w:val="24"/>
        </w:rPr>
        <w:t>”</w:t>
      </w:r>
      <w:r>
        <w:rPr>
          <w:rFonts w:hint="eastAsia"/>
          <w:sz w:val="24"/>
          <w:szCs w:val="24"/>
        </w:rPr>
        <w:t>）的重大倡议，得到国际社会积极响应。</w:t>
      </w:r>
    </w:p>
    <w:p w:rsidR="00333927" w:rsidP="00333927" w14:paraId="1141A25A" w14:textId="77777777">
      <w:pPr>
        <w:spacing w:line="360" w:lineRule="auto"/>
        <w:ind w:left="312" w:hanging="312" w:hangingChars="130"/>
      </w:pPr>
      <w:r>
        <w:rPr>
          <w:rFonts w:hint="eastAsia"/>
          <w:sz w:val="24"/>
          <w:szCs w:val="24"/>
        </w:rPr>
        <w:t>材料一</w:t>
      </w:r>
    </w:p>
    <w:p w:rsidR="00333927" w:rsidP="00333927" w14:paraId="1DFE1197" w14:textId="77777777">
      <w:pPr>
        <w:spacing w:line="360" w:lineRule="auto"/>
        <w:ind w:left="312" w:hanging="312" w:hangingChars="130"/>
      </w:pPr>
      <w:r>
        <w:rPr>
          <w:rFonts w:hint="eastAsia"/>
          <w:sz w:val="24"/>
          <w:szCs w:val="24"/>
        </w:rPr>
        <w:t>共建</w:t>
      </w:r>
      <w:r>
        <w:rPr>
          <w:sz w:val="24"/>
          <w:szCs w:val="24"/>
        </w:rPr>
        <w:t>“</w:t>
      </w:r>
      <w:r>
        <w:rPr>
          <w:rFonts w:hint="eastAsia"/>
          <w:sz w:val="24"/>
          <w:szCs w:val="24"/>
        </w:rPr>
        <w:t>一带一路</w:t>
      </w:r>
      <w:r>
        <w:rPr>
          <w:sz w:val="24"/>
          <w:szCs w:val="24"/>
        </w:rPr>
        <w:t>”</w:t>
      </w:r>
      <w:r>
        <w:rPr>
          <w:rFonts w:hint="eastAsia"/>
          <w:sz w:val="24"/>
          <w:szCs w:val="24"/>
        </w:rPr>
        <w:t>致力于建立和加强沿线各国互联互通伙伴关系，实现沿线各国多</w:t>
      </w:r>
      <w:r>
        <w:rPr>
          <w:rFonts w:hint="eastAsia"/>
          <w:sz w:val="24"/>
          <w:szCs w:val="24"/>
        </w:rPr>
        <w:t>元、自主、平衡、可持续发展。</w:t>
      </w:r>
      <w:r>
        <w:rPr>
          <w:sz w:val="24"/>
          <w:szCs w:val="24"/>
        </w:rPr>
        <w:t>“</w:t>
      </w:r>
      <w:r>
        <w:rPr>
          <w:rFonts w:hint="eastAsia"/>
          <w:sz w:val="24"/>
          <w:szCs w:val="24"/>
        </w:rPr>
        <w:t>一带一路</w:t>
      </w:r>
      <w:r>
        <w:rPr>
          <w:sz w:val="24"/>
          <w:szCs w:val="24"/>
        </w:rPr>
        <w:t>”</w:t>
      </w:r>
      <w:r>
        <w:rPr>
          <w:rFonts w:hint="eastAsia"/>
          <w:sz w:val="24"/>
          <w:szCs w:val="24"/>
        </w:rPr>
        <w:t>建设推动了沿线各国发展战略的对接与耦合，增进了沿线各国人民的人文交流与文明互鉴，让各国人民相逢相知、互信互敬。截至</w:t>
      </w:r>
      <w:r>
        <w:rPr>
          <w:sz w:val="24"/>
          <w:szCs w:val="24"/>
        </w:rPr>
        <w:t>2015</w:t>
      </w:r>
      <w:r>
        <w:rPr>
          <w:rFonts w:hint="eastAsia"/>
          <w:sz w:val="24"/>
          <w:szCs w:val="24"/>
        </w:rPr>
        <w:t>年，已有</w:t>
      </w:r>
      <w:r>
        <w:rPr>
          <w:sz w:val="24"/>
          <w:szCs w:val="24"/>
        </w:rPr>
        <w:t>70</w:t>
      </w:r>
      <w:r>
        <w:rPr>
          <w:rFonts w:hint="eastAsia"/>
          <w:sz w:val="24"/>
          <w:szCs w:val="24"/>
        </w:rPr>
        <w:t>多个国家和国际组织表达了与中国合作建设</w:t>
      </w:r>
      <w:r>
        <w:rPr>
          <w:sz w:val="24"/>
          <w:szCs w:val="24"/>
        </w:rPr>
        <w:t>“</w:t>
      </w:r>
      <w:r>
        <w:rPr>
          <w:rFonts w:hint="eastAsia"/>
          <w:sz w:val="24"/>
          <w:szCs w:val="24"/>
        </w:rPr>
        <w:t>一带一路</w:t>
      </w:r>
      <w:r>
        <w:rPr>
          <w:sz w:val="24"/>
          <w:szCs w:val="24"/>
        </w:rPr>
        <w:t>”</w:t>
      </w:r>
      <w:r>
        <w:rPr>
          <w:rFonts w:hint="eastAsia"/>
          <w:sz w:val="24"/>
          <w:szCs w:val="24"/>
        </w:rPr>
        <w:t>的意愿。</w:t>
      </w:r>
      <w:r>
        <w:rPr>
          <w:sz w:val="24"/>
          <w:szCs w:val="24"/>
        </w:rPr>
        <w:t>30</w:t>
      </w:r>
      <w:r>
        <w:rPr>
          <w:rFonts w:hint="eastAsia"/>
          <w:sz w:val="24"/>
          <w:szCs w:val="24"/>
        </w:rPr>
        <w:t>多个国家同中国签署了合作协议，中国与相关国家合作建设了</w:t>
      </w:r>
      <w:r>
        <w:rPr>
          <w:sz w:val="24"/>
          <w:szCs w:val="24"/>
        </w:rPr>
        <w:t>50</w:t>
      </w:r>
      <w:r>
        <w:rPr>
          <w:rFonts w:hint="eastAsia"/>
          <w:sz w:val="24"/>
          <w:szCs w:val="24"/>
        </w:rPr>
        <w:t>多个境外经贸合作区。</w:t>
      </w:r>
    </w:p>
    <w:p w:rsidR="00333927" w:rsidP="00333927" w14:paraId="36F59EDB" w14:textId="77777777">
      <w:pPr>
        <w:spacing w:line="360" w:lineRule="auto"/>
        <w:ind w:left="312" w:hanging="312" w:hangingChars="130"/>
      </w:pPr>
      <w:r>
        <w:rPr>
          <w:rFonts w:hint="eastAsia"/>
          <w:sz w:val="24"/>
          <w:szCs w:val="24"/>
        </w:rPr>
        <w:t>材料二</w:t>
      </w:r>
    </w:p>
    <w:p w:rsidR="00333927" w:rsidP="00333927" w14:paraId="07DBF89A" w14:textId="77777777">
      <w:pPr>
        <w:spacing w:line="360" w:lineRule="auto"/>
        <w:ind w:left="312" w:hanging="312" w:hangingChars="130"/>
      </w:pPr>
      <w:r>
        <w:rPr>
          <w:rFonts w:hint="eastAsia"/>
          <w:sz w:val="24"/>
          <w:szCs w:val="24"/>
        </w:rPr>
        <w:t>国际产能合作是指两个经济体之间进行产能供求跨国或者跨地区配置的联合行动。</w:t>
      </w:r>
      <w:r>
        <w:rPr>
          <w:sz w:val="24"/>
          <w:szCs w:val="24"/>
        </w:rPr>
        <w:t>2015</w:t>
      </w:r>
      <w:r>
        <w:rPr>
          <w:rFonts w:hint="eastAsia"/>
          <w:sz w:val="24"/>
          <w:szCs w:val="24"/>
        </w:rPr>
        <w:t>年底，中国已与</w:t>
      </w:r>
      <w:r>
        <w:rPr>
          <w:sz w:val="24"/>
          <w:szCs w:val="24"/>
        </w:rPr>
        <w:t>“</w:t>
      </w:r>
      <w:r>
        <w:rPr>
          <w:rFonts w:hint="eastAsia"/>
          <w:sz w:val="24"/>
          <w:szCs w:val="24"/>
        </w:rPr>
        <w:t>一带一路</w:t>
      </w:r>
      <w:r>
        <w:rPr>
          <w:sz w:val="24"/>
          <w:szCs w:val="24"/>
        </w:rPr>
        <w:t>”</w:t>
      </w:r>
      <w:r>
        <w:rPr>
          <w:rFonts w:hint="eastAsia"/>
          <w:sz w:val="24"/>
          <w:szCs w:val="24"/>
        </w:rPr>
        <w:t>沿线</w:t>
      </w:r>
      <w:r>
        <w:rPr>
          <w:sz w:val="24"/>
          <w:szCs w:val="24"/>
        </w:rPr>
        <w:t>20</w:t>
      </w:r>
      <w:r>
        <w:rPr>
          <w:rFonts w:hint="eastAsia"/>
          <w:sz w:val="24"/>
          <w:szCs w:val="24"/>
        </w:rPr>
        <w:t>余个国家签订了产能合作协议。开展跨国产能合作的中国产业，既有以轻工、家电为主的传统优势产业，以钢铁、平板玻璃为主的富余产能优势产业，又有以通信设备、轨道交通为主的装备制造优势产业，同事还带动了通讯等优势行业的相关技术和标准</w:t>
      </w:r>
      <w:r>
        <w:rPr>
          <w:sz w:val="24"/>
          <w:szCs w:val="24"/>
        </w:rPr>
        <w:t>“</w:t>
      </w:r>
      <w:r>
        <w:rPr>
          <w:rFonts w:hint="eastAsia"/>
          <w:sz w:val="24"/>
          <w:szCs w:val="24"/>
        </w:rPr>
        <w:t>走出去</w:t>
      </w:r>
      <w:r>
        <w:rPr>
          <w:sz w:val="24"/>
          <w:szCs w:val="24"/>
        </w:rPr>
        <w:t>”</w:t>
      </w:r>
      <w:r>
        <w:rPr>
          <w:rFonts w:hint="eastAsia"/>
          <w:sz w:val="24"/>
          <w:szCs w:val="24"/>
        </w:rPr>
        <w:t>。</w:t>
      </w:r>
    </w:p>
    <w:p w:rsidR="00333927" w:rsidP="00333927" w14:paraId="1CDCD289" w14:textId="77777777">
      <w:pPr>
        <w:spacing w:line="360" w:lineRule="auto"/>
        <w:ind w:left="312" w:hanging="312" w:hangingChars="130"/>
      </w:pPr>
      <w:r>
        <w:rPr>
          <w:rFonts w:hint="eastAsia"/>
          <w:sz w:val="24"/>
          <w:szCs w:val="24"/>
        </w:rPr>
        <w:t>埃及是</w:t>
      </w:r>
      <w:r>
        <w:rPr>
          <w:sz w:val="24"/>
          <w:szCs w:val="24"/>
        </w:rPr>
        <w:t>“</w:t>
      </w:r>
      <w:r>
        <w:rPr>
          <w:rFonts w:hint="eastAsia"/>
          <w:sz w:val="24"/>
          <w:szCs w:val="24"/>
        </w:rPr>
        <w:t>一带一路</w:t>
      </w:r>
      <w:r>
        <w:rPr>
          <w:sz w:val="24"/>
          <w:szCs w:val="24"/>
        </w:rPr>
        <w:t>”</w:t>
      </w:r>
      <w:r>
        <w:rPr>
          <w:rFonts w:hint="eastAsia"/>
          <w:sz w:val="24"/>
          <w:szCs w:val="24"/>
        </w:rPr>
        <w:t>沿线的重要国家，中埃国际产能合作取得了积极成果。截至</w:t>
      </w:r>
      <w:r>
        <w:rPr>
          <w:sz w:val="24"/>
          <w:szCs w:val="24"/>
        </w:rPr>
        <w:t>2015</w:t>
      </w:r>
      <w:r>
        <w:rPr>
          <w:rFonts w:hint="eastAsia"/>
          <w:sz w:val="24"/>
          <w:szCs w:val="24"/>
        </w:rPr>
        <w:t>年底，中埃苏伊士经贸合作区第一期吸引了</w:t>
      </w:r>
      <w:r>
        <w:rPr>
          <w:sz w:val="24"/>
          <w:szCs w:val="24"/>
        </w:rPr>
        <w:t>68</w:t>
      </w:r>
      <w:r>
        <w:rPr>
          <w:rFonts w:hint="eastAsia"/>
          <w:sz w:val="24"/>
          <w:szCs w:val="24"/>
        </w:rPr>
        <w:t>家企业入驻，初步形成了石油装备、高低压电器、纺织服装、新型建材、机械制造等产业园区。合作区吸引投资近</w:t>
      </w:r>
      <w:r>
        <w:rPr>
          <w:sz w:val="24"/>
          <w:szCs w:val="24"/>
        </w:rPr>
        <w:t>10</w:t>
      </w:r>
      <w:r>
        <w:rPr>
          <w:rFonts w:hint="eastAsia"/>
          <w:sz w:val="24"/>
          <w:szCs w:val="24"/>
        </w:rPr>
        <w:t>亿美元，年销售额约</w:t>
      </w:r>
      <w:r>
        <w:rPr>
          <w:sz w:val="24"/>
          <w:szCs w:val="24"/>
        </w:rPr>
        <w:t>1.5</w:t>
      </w:r>
      <w:r>
        <w:rPr>
          <w:rFonts w:hint="eastAsia"/>
          <w:sz w:val="24"/>
          <w:szCs w:val="24"/>
        </w:rPr>
        <w:t>亿美元，年纳税约</w:t>
      </w:r>
      <w:r>
        <w:rPr>
          <w:sz w:val="24"/>
          <w:szCs w:val="24"/>
        </w:rPr>
        <w:t>2</w:t>
      </w:r>
      <w:r>
        <w:rPr>
          <w:rFonts w:hint="eastAsia"/>
          <w:sz w:val="24"/>
          <w:szCs w:val="24"/>
        </w:rPr>
        <w:t>亿埃镑，为当地创造了</w:t>
      </w:r>
      <w:r>
        <w:rPr>
          <w:sz w:val="24"/>
          <w:szCs w:val="24"/>
        </w:rPr>
        <w:t>2 000</w:t>
      </w:r>
      <w:r>
        <w:rPr>
          <w:rFonts w:hint="eastAsia"/>
          <w:sz w:val="24"/>
          <w:szCs w:val="24"/>
        </w:rPr>
        <w:t>多个工作岗位。</w:t>
      </w:r>
    </w:p>
    <w:p w:rsidR="00333927" w:rsidP="00333927" w14:paraId="5E859A26"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）运用</w:t>
      </w:r>
      <w:r>
        <w:rPr>
          <w:sz w:val="24"/>
          <w:szCs w:val="24"/>
        </w:rPr>
        <w:t>“</w:t>
      </w:r>
      <w:r>
        <w:rPr>
          <w:rFonts w:hint="eastAsia"/>
          <w:sz w:val="24"/>
          <w:szCs w:val="24"/>
        </w:rPr>
        <w:t>当代国际社会</w:t>
      </w:r>
      <w:r>
        <w:rPr>
          <w:sz w:val="24"/>
          <w:szCs w:val="24"/>
        </w:rPr>
        <w:t>”</w:t>
      </w:r>
      <w:r>
        <w:rPr>
          <w:rFonts w:hint="eastAsia"/>
          <w:sz w:val="24"/>
          <w:szCs w:val="24"/>
        </w:rPr>
        <w:t>知识，分析</w:t>
      </w:r>
      <w:r>
        <w:rPr>
          <w:sz w:val="24"/>
          <w:szCs w:val="24"/>
        </w:rPr>
        <w:t>“</w:t>
      </w:r>
      <w:r>
        <w:rPr>
          <w:rFonts w:hint="eastAsia"/>
          <w:sz w:val="24"/>
          <w:szCs w:val="24"/>
        </w:rPr>
        <w:t>一带一路</w:t>
      </w:r>
      <w:r>
        <w:rPr>
          <w:sz w:val="24"/>
          <w:szCs w:val="24"/>
        </w:rPr>
        <w:t>”</w:t>
      </w:r>
      <w:r>
        <w:rPr>
          <w:rFonts w:hint="eastAsia"/>
          <w:sz w:val="24"/>
          <w:szCs w:val="24"/>
        </w:rPr>
        <w:t>建设为什么能为世界和平发展增添新的正能量。</w:t>
      </w:r>
    </w:p>
    <w:p w:rsidR="00333927" w:rsidP="00333927" w14:paraId="46778F7A" w14:textId="77777777">
      <w:pPr>
        <w:spacing w:line="360" w:lineRule="auto"/>
        <w:ind w:left="312" w:hanging="312" w:hangingChars="130"/>
        <w:rPr>
          <w:sz w:val="24"/>
          <w:szCs w:val="24"/>
        </w:rPr>
      </w:pPr>
    </w:p>
    <w:p w:rsidR="00333927" w:rsidP="00333927" w14:paraId="73C815D5" w14:textId="77777777">
      <w:pPr>
        <w:spacing w:line="360" w:lineRule="auto"/>
        <w:ind w:left="312" w:hanging="312" w:hangingChars="130"/>
        <w:rPr>
          <w:sz w:val="24"/>
          <w:szCs w:val="24"/>
        </w:rPr>
      </w:pPr>
    </w:p>
    <w:p w:rsidR="00333927" w:rsidP="00333927" w14:paraId="5DFA7667" w14:textId="77777777">
      <w:pPr>
        <w:spacing w:line="360" w:lineRule="auto"/>
        <w:ind w:left="312" w:hanging="312" w:hangingChars="130"/>
        <w:rPr>
          <w:sz w:val="24"/>
          <w:szCs w:val="24"/>
        </w:rPr>
      </w:pPr>
    </w:p>
    <w:p w:rsidR="00333927" w:rsidP="00333927" w14:paraId="6C9D2827" w14:textId="77777777">
      <w:pPr>
        <w:spacing w:line="360" w:lineRule="auto"/>
        <w:ind w:left="312" w:hanging="312" w:hangingChars="130"/>
        <w:rPr>
          <w:sz w:val="24"/>
          <w:szCs w:val="24"/>
        </w:rPr>
      </w:pPr>
    </w:p>
    <w:p w:rsidR="00333927" w:rsidP="00333927" w14:paraId="641A5F18"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）运用经济生活知识并结合材料，说明推动</w:t>
      </w:r>
      <w:r>
        <w:rPr>
          <w:sz w:val="24"/>
          <w:szCs w:val="24"/>
        </w:rPr>
        <w:t>“</w:t>
      </w:r>
      <w:r>
        <w:rPr>
          <w:rFonts w:hint="eastAsia"/>
          <w:sz w:val="24"/>
          <w:szCs w:val="24"/>
        </w:rPr>
        <w:t>一带一路</w:t>
      </w:r>
      <w:r>
        <w:rPr>
          <w:sz w:val="24"/>
          <w:szCs w:val="24"/>
        </w:rPr>
        <w:t>”</w:t>
      </w:r>
      <w:r>
        <w:rPr>
          <w:rFonts w:hint="eastAsia"/>
          <w:sz w:val="24"/>
          <w:szCs w:val="24"/>
        </w:rPr>
        <w:t>国际产能合作对沿线国家和中国是双赢的选择。</w:t>
      </w:r>
    </w:p>
    <w:p w:rsidR="00333927" w:rsidP="00333927" w14:paraId="62BF1088" w14:textId="77777777">
      <w:pPr>
        <w:spacing w:line="360" w:lineRule="auto"/>
        <w:ind w:left="312" w:hanging="312" w:hangingChars="130"/>
        <w:rPr>
          <w:sz w:val="24"/>
          <w:szCs w:val="24"/>
        </w:rPr>
      </w:pPr>
    </w:p>
    <w:p w:rsidR="00333927" w:rsidP="00333927" w14:paraId="56EA1210" w14:textId="77777777">
      <w:pPr>
        <w:spacing w:line="360" w:lineRule="auto"/>
        <w:ind w:left="312" w:hanging="312" w:hangingChars="130"/>
        <w:rPr>
          <w:sz w:val="24"/>
          <w:szCs w:val="24"/>
        </w:rPr>
      </w:pPr>
    </w:p>
    <w:p w:rsidR="00333927" w:rsidP="00333927" w14:paraId="6CC3D5CA" w14:textId="77777777">
      <w:pPr>
        <w:spacing w:line="360" w:lineRule="auto"/>
        <w:ind w:left="312" w:hanging="312" w:hangingChars="130"/>
        <w:rPr>
          <w:sz w:val="24"/>
          <w:szCs w:val="24"/>
        </w:rPr>
      </w:pPr>
    </w:p>
    <w:p w:rsidR="00333927" w:rsidP="00333927" w14:paraId="2FED8864" w14:textId="77777777">
      <w:pPr>
        <w:spacing w:line="360" w:lineRule="auto"/>
        <w:ind w:left="312" w:hanging="312" w:hangingChars="130"/>
        <w:rPr>
          <w:sz w:val="24"/>
          <w:szCs w:val="24"/>
        </w:rPr>
      </w:pPr>
    </w:p>
    <w:p w:rsidR="00333927" w:rsidP="00333927" w14:paraId="46962E48" w14:textId="77777777">
      <w:pPr>
        <w:spacing w:line="360" w:lineRule="auto"/>
        <w:ind w:left="312" w:hanging="312" w:hangingChars="130"/>
      </w:pPr>
      <w:r>
        <w:rPr>
          <w:sz w:val="24"/>
          <w:szCs w:val="24"/>
        </w:rPr>
        <w:t>14</w:t>
      </w:r>
      <w:r>
        <w:rPr>
          <w:rFonts w:hint="eastAsia"/>
          <w:sz w:val="24"/>
          <w:szCs w:val="24"/>
        </w:rPr>
        <w:t>．（</w:t>
      </w:r>
      <w:r>
        <w:rPr>
          <w:sz w:val="24"/>
          <w:szCs w:val="24"/>
        </w:rPr>
        <w:t>26</w:t>
      </w:r>
      <w:r>
        <w:rPr>
          <w:rFonts w:hint="eastAsia"/>
          <w:sz w:val="24"/>
          <w:szCs w:val="24"/>
        </w:rPr>
        <w:t>分）阅读材料，完成下列要求。</w:t>
      </w:r>
    </w:p>
    <w:p w:rsidR="00333927" w:rsidP="00333927" w14:paraId="0A7A64B7" w14:textId="77777777">
      <w:pPr>
        <w:spacing w:line="360" w:lineRule="auto"/>
        <w:ind w:left="312" w:hanging="312" w:hangingChars="130"/>
      </w:pPr>
      <w:r>
        <w:rPr>
          <w:rFonts w:hint="eastAsia"/>
          <w:sz w:val="24"/>
          <w:szCs w:val="24"/>
        </w:rPr>
        <w:t>一个有希望的民族不能没有英雄，一个有前途的国家不能没有先锋。中华民族英雄是中华民族的栋梁。</w:t>
      </w:r>
    </w:p>
    <w:p w:rsidR="00333927" w:rsidP="00333927" w14:paraId="14766AD1" w14:textId="77777777">
      <w:pPr>
        <w:spacing w:line="360" w:lineRule="auto"/>
        <w:ind w:left="312" w:hanging="312" w:hangingChars="130"/>
      </w:pPr>
      <w:r>
        <w:rPr>
          <w:rFonts w:hint="eastAsia"/>
          <w:sz w:val="24"/>
          <w:szCs w:val="24"/>
        </w:rPr>
        <w:t>近年来，有的人打着</w:t>
      </w:r>
      <w:r>
        <w:rPr>
          <w:sz w:val="24"/>
          <w:szCs w:val="24"/>
        </w:rPr>
        <w:t>“</w:t>
      </w:r>
      <w:r>
        <w:rPr>
          <w:rFonts w:hint="eastAsia"/>
          <w:sz w:val="24"/>
          <w:szCs w:val="24"/>
        </w:rPr>
        <w:t>还原历史真相</w:t>
      </w:r>
      <w:r>
        <w:rPr>
          <w:sz w:val="24"/>
          <w:szCs w:val="24"/>
        </w:rPr>
        <w:t>”</w:t>
      </w:r>
      <w:r>
        <w:rPr>
          <w:rFonts w:hint="eastAsia"/>
          <w:sz w:val="24"/>
          <w:szCs w:val="24"/>
        </w:rPr>
        <w:t>的旗号颠覆英雄、歪曲历史、消解崇高。如胡诌</w:t>
      </w:r>
      <w:r>
        <w:rPr>
          <w:sz w:val="24"/>
          <w:szCs w:val="24"/>
        </w:rPr>
        <w:t>“</w:t>
      </w:r>
      <w:r>
        <w:rPr>
          <w:rFonts w:hint="eastAsia"/>
          <w:sz w:val="24"/>
          <w:szCs w:val="24"/>
        </w:rPr>
        <w:t>黄继光堵枪眼不合情理</w:t>
      </w:r>
      <w:r>
        <w:rPr>
          <w:sz w:val="24"/>
          <w:szCs w:val="24"/>
        </w:rPr>
        <w:t>”“‘</w:t>
      </w:r>
      <w:r>
        <w:rPr>
          <w:rFonts w:hint="eastAsia"/>
          <w:sz w:val="24"/>
          <w:szCs w:val="24"/>
        </w:rPr>
        <w:t>火烧邱少云</w:t>
      </w:r>
      <w:r>
        <w:rPr>
          <w:sz w:val="24"/>
          <w:szCs w:val="24"/>
        </w:rPr>
        <w:t>’</w:t>
      </w:r>
      <w:r>
        <w:rPr>
          <w:rFonts w:hint="eastAsia"/>
          <w:sz w:val="24"/>
          <w:szCs w:val="24"/>
        </w:rPr>
        <w:t>违背生理学</w:t>
      </w:r>
      <w:r>
        <w:rPr>
          <w:sz w:val="24"/>
          <w:szCs w:val="24"/>
        </w:rPr>
        <w:t>”“</w:t>
      </w:r>
      <w:r>
        <w:rPr>
          <w:rFonts w:hint="eastAsia"/>
          <w:sz w:val="24"/>
          <w:szCs w:val="24"/>
        </w:rPr>
        <w:t>董存瑞炸碉堡为虚构</w:t>
      </w:r>
      <w:r>
        <w:rPr>
          <w:sz w:val="24"/>
          <w:szCs w:val="24"/>
        </w:rPr>
        <w:t>”</w:t>
      </w:r>
      <w:r>
        <w:rPr>
          <w:rFonts w:hint="eastAsia"/>
          <w:sz w:val="24"/>
          <w:szCs w:val="24"/>
        </w:rPr>
        <w:t>等。凡此种种混淆是非的谣言借助网络等传媒随意传播，一些网民盲目跟风、随手转发。这种抹黑英雄形象的谣传引起了一些人历史认知混乱和价值观迷失。</w:t>
      </w:r>
    </w:p>
    <w:p w:rsidR="00333927" w:rsidP="00333927" w14:paraId="1DEC9F75" w14:textId="77777777">
      <w:pPr>
        <w:spacing w:line="360" w:lineRule="auto"/>
        <w:ind w:left="312" w:hanging="312" w:hangingChars="130"/>
      </w:pPr>
      <w:r>
        <w:rPr>
          <w:rFonts w:hint="eastAsia"/>
          <w:sz w:val="24"/>
          <w:szCs w:val="24"/>
        </w:rPr>
        <w:t>还原历史、守护英雄、捍卫崇高，就是守护良知、正义和精神家园。战场上多次负伤的志愿军老战士李继德动情地说：</w:t>
      </w:r>
      <w:r>
        <w:rPr>
          <w:sz w:val="24"/>
          <w:szCs w:val="24"/>
        </w:rPr>
        <w:t>“</w:t>
      </w:r>
      <w:r>
        <w:rPr>
          <w:rFonts w:hint="eastAsia"/>
          <w:sz w:val="24"/>
          <w:szCs w:val="24"/>
        </w:rPr>
        <w:t>黄继光堵枪眼时，我在现场！</w:t>
      </w:r>
      <w:r>
        <w:rPr>
          <w:sz w:val="24"/>
          <w:szCs w:val="24"/>
        </w:rPr>
        <w:t>”</w:t>
      </w:r>
      <w:r>
        <w:rPr>
          <w:rFonts w:hint="eastAsia"/>
          <w:sz w:val="24"/>
          <w:szCs w:val="24"/>
        </w:rPr>
        <w:t>当年的老排长郭安民挺身直言，燃烧弹点燃伪装草，</w:t>
      </w:r>
      <w:r>
        <w:rPr>
          <w:sz w:val="24"/>
          <w:szCs w:val="24"/>
        </w:rPr>
        <w:t>“</w:t>
      </w:r>
      <w:r>
        <w:rPr>
          <w:rFonts w:hint="eastAsia"/>
          <w:sz w:val="24"/>
          <w:szCs w:val="24"/>
        </w:rPr>
        <w:t>大火整整烧了二十多分钟，邱少云始终一动不动</w:t>
      </w:r>
      <w:r>
        <w:rPr>
          <w:sz w:val="24"/>
          <w:szCs w:val="24"/>
        </w:rPr>
        <w:t>”</w:t>
      </w:r>
      <w:r>
        <w:rPr>
          <w:rFonts w:hint="eastAsia"/>
          <w:sz w:val="24"/>
          <w:szCs w:val="24"/>
        </w:rPr>
        <w:t>。董存瑞的生前战友郑顺义多次口述力证，董存瑞舍身炸碉堡，就在他的掩护之下</w:t>
      </w:r>
      <w:r>
        <w:rPr>
          <w:sz w:val="24"/>
          <w:szCs w:val="24"/>
        </w:rPr>
        <w:t>……</w:t>
      </w:r>
    </w:p>
    <w:p w:rsidR="00333927" w:rsidP="00333927" w14:paraId="19AE0294"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）结合材料，运用价值观的知识，对否认英雄的错误言论加以批驳。</w:t>
      </w:r>
    </w:p>
    <w:p w:rsidR="00333927" w:rsidP="00333927" w14:paraId="43A5AEA6" w14:textId="77777777">
      <w:pPr>
        <w:spacing w:line="360" w:lineRule="auto"/>
        <w:ind w:left="312" w:hanging="312" w:hangingChars="130"/>
        <w:rPr>
          <w:sz w:val="24"/>
          <w:szCs w:val="24"/>
        </w:rPr>
      </w:pPr>
    </w:p>
    <w:p w:rsidR="00333927" w:rsidP="00333927" w14:paraId="4629E9B3" w14:textId="77777777">
      <w:pPr>
        <w:spacing w:line="360" w:lineRule="auto"/>
        <w:ind w:left="312" w:hanging="312" w:hangingChars="130"/>
        <w:rPr>
          <w:sz w:val="24"/>
          <w:szCs w:val="24"/>
        </w:rPr>
      </w:pPr>
    </w:p>
    <w:p w:rsidR="00333927" w:rsidP="00333927" w14:paraId="50F7583C" w14:textId="77777777">
      <w:pPr>
        <w:spacing w:line="360" w:lineRule="auto"/>
        <w:ind w:left="312" w:hanging="312" w:hangingChars="130"/>
        <w:rPr>
          <w:sz w:val="24"/>
          <w:szCs w:val="24"/>
        </w:rPr>
      </w:pPr>
    </w:p>
    <w:p w:rsidR="00333927" w:rsidP="00333927" w14:paraId="3C00D854" w14:textId="77777777">
      <w:pPr>
        <w:spacing w:line="360" w:lineRule="auto"/>
        <w:ind w:left="312" w:hanging="312" w:hangingChars="130"/>
        <w:rPr>
          <w:sz w:val="24"/>
          <w:szCs w:val="24"/>
        </w:rPr>
      </w:pPr>
    </w:p>
    <w:p w:rsidR="00333927" w:rsidP="00333927" w14:paraId="0777E2E3"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）结合材料和文化生活知识，探究如何守护英雄、弘扬中华民族精神。</w:t>
      </w:r>
    </w:p>
    <w:p w:rsidR="00333927" w:rsidP="00333927" w14:paraId="1D47E62C" w14:textId="77777777">
      <w:pPr>
        <w:spacing w:line="360" w:lineRule="auto"/>
        <w:ind w:left="312" w:hanging="312" w:hangingChars="130"/>
        <w:rPr>
          <w:sz w:val="24"/>
          <w:szCs w:val="24"/>
        </w:rPr>
      </w:pPr>
    </w:p>
    <w:p w:rsidR="00333927" w:rsidP="00333927" w14:paraId="6A55F94D" w14:textId="77777777">
      <w:pPr>
        <w:spacing w:line="360" w:lineRule="auto"/>
        <w:ind w:left="312" w:hanging="312" w:hangingChars="130"/>
        <w:rPr>
          <w:sz w:val="24"/>
          <w:szCs w:val="24"/>
        </w:rPr>
      </w:pPr>
    </w:p>
    <w:p w:rsidR="00333927" w:rsidP="00333927" w14:paraId="7F49FE92" w14:textId="77777777">
      <w:pPr>
        <w:spacing w:line="360" w:lineRule="auto"/>
        <w:ind w:left="312" w:hanging="312" w:hangingChars="130"/>
        <w:rPr>
          <w:sz w:val="24"/>
          <w:szCs w:val="24"/>
        </w:rPr>
      </w:pPr>
    </w:p>
    <w:p w:rsidR="00333927" w:rsidP="00333927" w14:paraId="54B8340E" w14:textId="77777777">
      <w:pPr>
        <w:spacing w:line="360" w:lineRule="auto"/>
        <w:ind w:left="312" w:hanging="312" w:hangingChars="130"/>
        <w:rPr>
          <w:sz w:val="24"/>
          <w:szCs w:val="24"/>
        </w:rPr>
      </w:pPr>
    </w:p>
    <w:p w:rsidR="00333927" w:rsidP="00333927" w14:paraId="39B1D13B" w14:textId="77777777">
      <w:pPr>
        <w:spacing w:line="360" w:lineRule="auto"/>
        <w:ind w:left="312" w:hanging="312" w:hangingChars="130"/>
      </w:pPr>
      <w:r>
        <w:rPr>
          <w:rFonts w:hint="eastAsia"/>
          <w:sz w:val="24"/>
          <w:szCs w:val="24"/>
        </w:rPr>
        <w:t>（</w:t>
      </w:r>
      <w:r>
        <w:rPr>
          <w:sz w:val="24"/>
          <w:szCs w:val="24"/>
        </w:rPr>
        <w:t>3</w:t>
      </w:r>
      <w:r>
        <w:rPr>
          <w:rFonts w:hint="eastAsia"/>
          <w:sz w:val="24"/>
          <w:szCs w:val="24"/>
        </w:rPr>
        <w:t>）班级召开</w:t>
      </w:r>
      <w:r>
        <w:rPr>
          <w:sz w:val="24"/>
          <w:szCs w:val="24"/>
        </w:rPr>
        <w:t>“</w:t>
      </w:r>
      <w:r>
        <w:rPr>
          <w:rFonts w:hint="eastAsia"/>
          <w:sz w:val="24"/>
          <w:szCs w:val="24"/>
        </w:rPr>
        <w:t>我为英雄点个赞</w:t>
      </w:r>
      <w:r>
        <w:rPr>
          <w:sz w:val="24"/>
          <w:szCs w:val="24"/>
        </w:rPr>
        <w:t>”</w:t>
      </w:r>
      <w:r>
        <w:rPr>
          <w:rFonts w:hint="eastAsia"/>
          <w:sz w:val="24"/>
          <w:szCs w:val="24"/>
        </w:rPr>
        <w:t>主题班会，请就如何学习英雄列出发言要点。（两条，每条</w:t>
      </w:r>
      <w:r>
        <w:rPr>
          <w:sz w:val="24"/>
          <w:szCs w:val="24"/>
        </w:rPr>
        <w:t>10</w:t>
      </w:r>
      <w:r>
        <w:rPr>
          <w:rFonts w:ascii="宋体" w:hAnsi="宋体" w:hint="eastAsia"/>
          <w:sz w:val="24"/>
          <w:szCs w:val="24"/>
        </w:rPr>
        <w:t>～</w:t>
      </w:r>
      <w:r>
        <w:rPr>
          <w:sz w:val="24"/>
          <w:szCs w:val="24"/>
        </w:rPr>
        <w:t>30</w:t>
      </w:r>
      <w:r>
        <w:rPr>
          <w:rFonts w:hint="eastAsia"/>
          <w:sz w:val="24"/>
          <w:szCs w:val="24"/>
        </w:rPr>
        <w:t>个字）</w:t>
      </w:r>
    </w:p>
    <w:p w:rsidR="00333927" w:rsidP="00333927" w14:paraId="75B49D98" w14:textId="77777777">
      <w:pPr>
        <w:spacing w:line="360" w:lineRule="auto"/>
        <w:ind w:left="312" w:hanging="312" w:hangingChars="130"/>
      </w:pPr>
      <w:r>
        <w:rPr>
          <w:rFonts w:hint="eastAsia"/>
          <w:sz w:val="24"/>
          <w:szCs w:val="24"/>
        </w:rPr>
        <w:t>　</w:t>
      </w:r>
    </w:p>
    <w:p w:rsidR="00861BF3" w:rsidP="00333927" w14:paraId="7D503826" w14:textId="2D0ED644">
      <w:r>
        <w:br w:type="page"/>
      </w:r>
    </w:p>
    <w:sectPr>
      <w:footerReference w:type="default" r:id="rId10"/>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F3"/>
    <w:rsid w:val="00333927"/>
    <w:rsid w:val="00861B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C564572F-E876-49F3-903A-9E7054CB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3927"/>
    <w:pPr>
      <w:widowControl w:val="0"/>
      <w:jc w:val="both"/>
    </w:pPr>
    <w:rPr>
      <w:rFonts w:ascii="Times New Roman" w:eastAsia="宋体"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image" Target="https://gss0.baidu.com/7LsWdDW5_xN3otqbppnN2DJv/baidu/pic/item/b999a9014c086e063cecfc6a0a087bf40ad1cb4f.jp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