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44B96">
      <w:pPr>
        <w:spacing w:before="0" w:after="0" w:line="325" w:lineRule="exact"/>
        <w:ind w:left="1773"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25472;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53pt;margin-top:391.5pt;height:176.1pt;width:233.85pt;mso-position-horizontal-relative:page;mso-position-vertical-relative:page;z-index:-251626496;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627520;mso-width-relative:page;mso-height-relative:page;" filled="f" o:preferrelative="t" stroked="f" coordsize="21600,21600">
            <v:path/>
            <v:fill on="f" focussize="0,0"/>
            <v:stroke on="f" joinstyle="miter"/>
            <v:imagedata r:id="rId7" o:title=""/>
            <o:lock v:ext="edit" aspectratio="t"/>
          </v:shape>
        </w:pict>
      </w:r>
      <w:r>
        <w:pict>
          <v:shape id="_x0000_s1030" o:spid="_x0000_s1030" o:spt="75" type="#_x0000_t75" style="position:absolute;left:0pt;margin-left:108.55pt;margin-top:266.9pt;height:17pt;width:13.25pt;mso-position-horizontal-relative:page;mso-position-vertical-relative:page;z-index:-251628544;mso-width-relative:page;mso-height-relative:page;" filled="f" o:preferrelative="t" stroked="f" coordsize="21600,21600">
            <v:path/>
            <v:fill on="f" focussize="0,0"/>
            <v:stroke on="f" joinstyle="miter"/>
            <v:imagedata r:id="rId8" o:title=""/>
            <o:lock v:ext="edit" aspectratio="t"/>
          </v:shape>
        </w:pict>
      </w:r>
      <w:r>
        <w:pict>
          <v:shape id="_x0000_s1031" o:spid="_x0000_s1031" o:spt="75" type="#_x0000_t75" style="position:absolute;left:0pt;margin-left:289.35pt;margin-top:753.95pt;height:8pt;width:11.75pt;mso-position-horizontal-relative:page;mso-position-vertical-relative:page;z-index:-251629568;mso-width-relative:page;mso-height-relative:page;" filled="f" o:preferrelative="t" stroked="f" coordsize="21600,21600">
            <v:path/>
            <v:fill on="f" focussize="0,0"/>
            <v:stroke on="f" joinstyle="miter"/>
            <v:imagedata r:id="rId9" o:title=""/>
            <o:lock v:ext="edit" aspectratio="t"/>
          </v:shape>
        </w:pict>
      </w:r>
      <w:r>
        <w:rPr>
          <w:rFonts w:ascii="宋体"/>
          <w:color w:val="000000"/>
          <w:spacing w:val="9"/>
          <w:sz w:val="32"/>
        </w:rPr>
        <w:t>2025</w:t>
      </w:r>
      <w:r>
        <w:rPr>
          <w:rFonts w:ascii="Times New Roman"/>
          <w:color w:val="000000"/>
          <w:spacing w:val="0"/>
          <w:sz w:val="32"/>
        </w:rPr>
        <w:t xml:space="preserve"> </w:t>
      </w:r>
      <w:r>
        <w:rPr>
          <w:rFonts w:ascii="宋体" w:hAnsi="宋体" w:cs="宋体"/>
          <w:color w:val="000000"/>
          <w:spacing w:val="0"/>
          <w:sz w:val="32"/>
        </w:rPr>
        <w:t>年全省普通高中学业水平等级考试历史</w:t>
      </w:r>
    </w:p>
    <w:p w14:paraId="627AF99C">
      <w:pPr>
        <w:spacing w:before="258"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572426B0">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1.答卷前，考生务必将自己的姓名、考生号等填写在答题卡和试卷指定位置。</w:t>
      </w:r>
    </w:p>
    <w:p w14:paraId="5207F926">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2.回答选择题时，选出每小题答案后，用铅笔把答题卡上对应题目的答案标号涂黑。如需改</w:t>
      </w:r>
    </w:p>
    <w:p w14:paraId="7E4C7067">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15723C6F">
      <w:pPr>
        <w:spacing w:before="218" w:after="0" w:line="250" w:lineRule="exact"/>
        <w:ind w:left="0" w:right="0" w:firstLine="0"/>
        <w:jc w:val="left"/>
        <w:rPr>
          <w:rFonts w:ascii="Times New Roman"/>
          <w:color w:val="000000"/>
          <w:spacing w:val="0"/>
          <w:sz w:val="24"/>
        </w:rPr>
      </w:pPr>
      <w:r>
        <w:rPr>
          <w:rFonts w:ascii="宋体" w:hAnsi="宋体" w:cs="宋体"/>
          <w:color w:val="000000"/>
          <w:spacing w:val="0"/>
          <w:sz w:val="24"/>
        </w:rPr>
        <w:t>本试卷上无效。</w:t>
      </w:r>
    </w:p>
    <w:p w14:paraId="7FBF2285">
      <w:pPr>
        <w:spacing w:before="218" w:after="0" w:line="250" w:lineRule="exact"/>
        <w:ind w:left="0" w:right="0" w:firstLine="0"/>
        <w:jc w:val="left"/>
        <w:rPr>
          <w:rFonts w:ascii="Times New Roman"/>
          <w:color w:val="000000"/>
          <w:spacing w:val="0"/>
          <w:sz w:val="24"/>
        </w:rPr>
      </w:pPr>
      <w:r>
        <w:rPr>
          <w:rFonts w:ascii="宋体" w:hAnsi="宋体" w:cs="宋体"/>
          <w:color w:val="000000"/>
          <w:spacing w:val="1"/>
          <w:sz w:val="24"/>
        </w:rPr>
        <w:t>3.考试结束后，将本试卷和答题卡一并交回。</w:t>
      </w:r>
    </w:p>
    <w:p w14:paraId="3C39513E">
      <w:pPr>
        <w:spacing w:before="218" w:after="0" w:line="250"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2"/>
          <w:sz w:val="24"/>
        </w:rPr>
        <w:t xml:space="preserve"> </w:t>
      </w:r>
      <w:r>
        <w:rPr>
          <w:rFonts w:ascii="宋体"/>
          <w:color w:val="000000"/>
          <w:spacing w:val="7"/>
          <w:sz w:val="24"/>
        </w:rPr>
        <w:t>15</w:t>
      </w:r>
      <w:r>
        <w:rPr>
          <w:rFonts w:ascii="Times New Roman"/>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宋体"/>
          <w:color w:val="000000"/>
          <w:spacing w:val="0"/>
          <w:sz w:val="24"/>
        </w:rPr>
        <w:t>3</w:t>
      </w:r>
      <w:r>
        <w:rPr>
          <w:rFonts w:ascii="Times New Roman"/>
          <w:color w:val="000000"/>
          <w:spacing w:val="7"/>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宋体"/>
          <w:color w:val="000000"/>
          <w:spacing w:val="7"/>
          <w:sz w:val="24"/>
        </w:rPr>
        <w:t>45</w:t>
      </w:r>
      <w:r>
        <w:rPr>
          <w:rFonts w:ascii="Times New Roman"/>
          <w:color w:val="000000"/>
          <w:spacing w:val="0"/>
          <w:sz w:val="24"/>
        </w:rPr>
        <w:t xml:space="preserve"> </w:t>
      </w:r>
      <w:r>
        <w:rPr>
          <w:rFonts w:ascii="宋体" w:hAnsi="宋体" w:cs="宋体"/>
          <w:color w:val="000000"/>
          <w:spacing w:val="1"/>
          <w:sz w:val="24"/>
        </w:rPr>
        <w:t>分。每小题只有一个选项符合题目要求。</w:t>
      </w:r>
    </w:p>
    <w:p w14:paraId="1B3E5797">
      <w:pPr>
        <w:spacing w:before="346"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考古人员</w:t>
      </w:r>
      <w:r>
        <w:rPr>
          <w:rFonts w:ascii="Times New Roman"/>
          <w:color w:val="000000"/>
          <w:spacing w:val="168"/>
          <w:sz w:val="21"/>
        </w:rPr>
        <w:t xml:space="preserve"> </w:t>
      </w:r>
      <w:r>
        <w:rPr>
          <w:rFonts w:ascii="宋体" w:hAnsi="宋体" w:cs="宋体"/>
          <w:color w:val="000000"/>
          <w:spacing w:val="0"/>
          <w:sz w:val="21"/>
        </w:rPr>
        <w:t>河南郑州二里岗对某一时期墓葬群进行考古发掘，出土了石镰、石轮、陶壶、陶盘、铜剑、</w:t>
      </w:r>
    </w:p>
    <w:p w14:paraId="319AC6C2">
      <w:pPr>
        <w:spacing w:before="269" w:after="0" w:line="220" w:lineRule="exact"/>
        <w:ind w:left="0" w:right="0" w:firstLine="0"/>
        <w:jc w:val="left"/>
        <w:rPr>
          <w:rFonts w:ascii="Times New Roman"/>
          <w:color w:val="000000"/>
          <w:spacing w:val="0"/>
          <w:sz w:val="21"/>
        </w:rPr>
      </w:pPr>
      <w:r>
        <w:rPr>
          <w:rFonts w:ascii="宋体" w:hAnsi="宋体" w:cs="宋体"/>
          <w:color w:val="000000"/>
          <w:spacing w:val="0"/>
          <w:sz w:val="21"/>
        </w:rPr>
        <w:t>铜镜、铁锄、铁锸、玉环、玛瑙珠等器物。据此可知，该时期（</w:t>
      </w:r>
      <w:r>
        <w:rPr>
          <w:rFonts w:ascii="Times New Roman"/>
          <w:color w:val="000000"/>
          <w:spacing w:val="263"/>
          <w:sz w:val="21"/>
        </w:rPr>
        <w:t xml:space="preserve"> </w:t>
      </w:r>
      <w:r>
        <w:rPr>
          <w:rFonts w:ascii="宋体" w:hAnsi="宋体" w:cs="宋体"/>
          <w:color w:val="000000"/>
          <w:spacing w:val="0"/>
          <w:sz w:val="21"/>
        </w:rPr>
        <w:t>）</w:t>
      </w:r>
    </w:p>
    <w:p w14:paraId="7A93414B">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人类从迁徙转向定居</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出现了农业和畜牧业分工</w:t>
      </w:r>
    </w:p>
    <w:p w14:paraId="003C9AE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农业生产工具有了质的突破</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渔猎采集是获得食物的主要方式</w:t>
      </w:r>
    </w:p>
    <w:p w14:paraId="5DCB7D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下图是魏晋时期学术文化地理分布示意图。这一分布格局反映出（</w:t>
      </w:r>
      <w:r>
        <w:rPr>
          <w:rFonts w:ascii="Times New Roman"/>
          <w:color w:val="000000"/>
          <w:spacing w:val="263"/>
          <w:sz w:val="21"/>
        </w:rPr>
        <w:t xml:space="preserve"> </w:t>
      </w:r>
      <w:r>
        <w:rPr>
          <w:rFonts w:ascii="宋体" w:hAnsi="宋体" w:cs="宋体"/>
          <w:color w:val="000000"/>
          <w:spacing w:val="0"/>
          <w:sz w:val="21"/>
        </w:rPr>
        <w:t>）</w:t>
      </w:r>
    </w:p>
    <w:p w14:paraId="7FDF87C4">
      <w:pPr>
        <w:spacing w:before="397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民族交融推动思想创新</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传统儒学受到冲击</w:t>
      </w:r>
    </w:p>
    <w:p w14:paraId="0F43C59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经济繁荣促进学术发展</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文化重心向南转移</w:t>
      </w:r>
    </w:p>
    <w:p w14:paraId="259E37B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唐朝先后实行租庸调制和两税法，北宋王安石变法推行方田均税法和募役法，明清相继实行过一条鞭法</w:t>
      </w:r>
    </w:p>
    <w:p w14:paraId="6134DCD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和摊丁入亩等赋役制度。封建统治者调整赋役制度的相同出发点是（</w:t>
      </w:r>
      <w:r>
        <w:rPr>
          <w:rFonts w:ascii="Times New Roman"/>
          <w:color w:val="000000"/>
          <w:spacing w:val="263"/>
          <w:sz w:val="21"/>
        </w:rPr>
        <w:t xml:space="preserve"> </w:t>
      </w:r>
      <w:r>
        <w:rPr>
          <w:rFonts w:ascii="宋体" w:hAnsi="宋体" w:cs="宋体"/>
          <w:color w:val="000000"/>
          <w:spacing w:val="0"/>
          <w:sz w:val="21"/>
        </w:rPr>
        <w:t>）</w:t>
      </w:r>
    </w:p>
    <w:p w14:paraId="6162BAE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调节社会矛盾</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维护小农经济</w:t>
      </w:r>
    </w:p>
    <w:p w14:paraId="2B7DFC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放松对农民的人身控制</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提高国家财政收入</w:t>
      </w:r>
    </w:p>
    <w:p w14:paraId="42DA83F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据《文献通考》记载，宋徽宗宣和（1119～1125）末年有节度使</w:t>
      </w:r>
      <w:r>
        <w:rPr>
          <w:rFonts w:ascii="Times New Roman"/>
          <w:color w:val="000000"/>
          <w:spacing w:val="0"/>
          <w:sz w:val="21"/>
        </w:rPr>
        <w:t xml:space="preserve"> </w:t>
      </w:r>
      <w:r>
        <w:rPr>
          <w:rFonts w:ascii="宋体"/>
          <w:color w:val="000000"/>
          <w:spacing w:val="0"/>
          <w:sz w:val="21"/>
        </w:rPr>
        <w:t>60</w:t>
      </w:r>
      <w:r>
        <w:rPr>
          <w:rFonts w:ascii="Times New Roman"/>
          <w:color w:val="000000"/>
          <w:spacing w:val="-1"/>
          <w:sz w:val="21"/>
        </w:rPr>
        <w:t xml:space="preserve"> </w:t>
      </w:r>
      <w:r>
        <w:rPr>
          <w:rFonts w:ascii="宋体" w:hAnsi="宋体" w:cs="宋体"/>
          <w:color w:val="000000"/>
          <w:spacing w:val="0"/>
          <w:sz w:val="21"/>
        </w:rPr>
        <w:t>人，其中亲王、皇子</w:t>
      </w:r>
      <w:r>
        <w:rPr>
          <w:rFonts w:ascii="Times New Roman"/>
          <w:color w:val="000000"/>
          <w:spacing w:val="0"/>
          <w:sz w:val="21"/>
        </w:rPr>
        <w:t xml:space="preserve"> </w:t>
      </w:r>
      <w:r>
        <w:rPr>
          <w:rFonts w:ascii="宋体"/>
          <w:color w:val="000000"/>
          <w:spacing w:val="0"/>
          <w:sz w:val="21"/>
        </w:rPr>
        <w:t>26</w:t>
      </w:r>
      <w:r>
        <w:rPr>
          <w:rFonts w:ascii="Times New Roman"/>
          <w:color w:val="000000"/>
          <w:spacing w:val="-1"/>
          <w:sz w:val="21"/>
        </w:rPr>
        <w:t xml:space="preserve"> </w:t>
      </w:r>
      <w:r>
        <w:rPr>
          <w:rFonts w:ascii="宋体" w:hAnsi="宋体" w:cs="宋体"/>
          <w:color w:val="000000"/>
          <w:spacing w:val="-1"/>
          <w:sz w:val="21"/>
        </w:rPr>
        <w:t>人，宗室</w:t>
      </w:r>
      <w:r>
        <w:rPr>
          <w:rFonts w:ascii="Times New Roman"/>
          <w:color w:val="000000"/>
          <w:spacing w:val="0"/>
          <w:sz w:val="21"/>
        </w:rPr>
        <w:t xml:space="preserve"> </w:t>
      </w:r>
      <w:r>
        <w:rPr>
          <w:rFonts w:ascii="宋体"/>
          <w:color w:val="000000"/>
          <w:spacing w:val="0"/>
          <w:sz w:val="21"/>
        </w:rPr>
        <w:t>11</w:t>
      </w:r>
    </w:p>
    <w:p w14:paraId="2791B3FE">
      <w:pPr>
        <w:spacing w:before="293" w:after="0" w:line="220" w:lineRule="exact"/>
        <w:ind w:left="0" w:right="0" w:firstLine="0"/>
        <w:jc w:val="left"/>
        <w:rPr>
          <w:rFonts w:ascii="Times New Roman"/>
          <w:color w:val="000000"/>
          <w:spacing w:val="0"/>
          <w:sz w:val="21"/>
        </w:rPr>
      </w:pPr>
      <w:r>
        <w:rPr>
          <w:rFonts w:ascii="宋体" w:hAnsi="宋体" w:cs="宋体"/>
          <w:color w:val="000000"/>
          <w:spacing w:val="0"/>
          <w:sz w:val="21"/>
        </w:rPr>
        <w:t>人，前执政</w:t>
      </w:r>
      <w:r>
        <w:rPr>
          <w:rFonts w:ascii="Times New Roman"/>
          <w:color w:val="000000"/>
          <w:spacing w:val="0"/>
          <w:sz w:val="21"/>
        </w:rPr>
        <w:t xml:space="preserve"> </w:t>
      </w:r>
      <w:r>
        <w:rPr>
          <w:rFonts w:ascii="宋体"/>
          <w:color w:val="000000"/>
          <w:spacing w:val="0"/>
          <w:sz w:val="21"/>
        </w:rPr>
        <w:t>2</w:t>
      </w:r>
      <w:r>
        <w:rPr>
          <w:rFonts w:ascii="Times New Roman"/>
          <w:color w:val="000000"/>
          <w:spacing w:val="0"/>
          <w:sz w:val="21"/>
        </w:rPr>
        <w:t xml:space="preserve"> </w:t>
      </w:r>
      <w:r>
        <w:rPr>
          <w:rFonts w:ascii="宋体" w:hAnsi="宋体" w:cs="宋体"/>
          <w:color w:val="000000"/>
          <w:spacing w:val="0"/>
          <w:sz w:val="21"/>
        </w:rPr>
        <w:t>人，大将</w:t>
      </w:r>
      <w:r>
        <w:rPr>
          <w:rFonts w:ascii="Times New Roman"/>
          <w:color w:val="000000"/>
          <w:spacing w:val="0"/>
          <w:sz w:val="21"/>
        </w:rPr>
        <w:t xml:space="preserve"> </w:t>
      </w:r>
      <w:r>
        <w:rPr>
          <w:rFonts w:ascii="宋体"/>
          <w:color w:val="000000"/>
          <w:spacing w:val="0"/>
          <w:sz w:val="21"/>
        </w:rPr>
        <w:t>4</w:t>
      </w:r>
      <w:r>
        <w:rPr>
          <w:rFonts w:ascii="Times New Roman"/>
          <w:color w:val="000000"/>
          <w:spacing w:val="0"/>
          <w:sz w:val="21"/>
        </w:rPr>
        <w:t xml:space="preserve"> </w:t>
      </w:r>
      <w:r>
        <w:rPr>
          <w:rFonts w:ascii="宋体" w:hAnsi="宋体" w:cs="宋体"/>
          <w:color w:val="000000"/>
          <w:spacing w:val="0"/>
          <w:sz w:val="21"/>
        </w:rPr>
        <w:t>人，外戚</w:t>
      </w:r>
      <w:r>
        <w:rPr>
          <w:rFonts w:ascii="Times New Roman"/>
          <w:color w:val="000000"/>
          <w:spacing w:val="0"/>
          <w:sz w:val="21"/>
        </w:rPr>
        <w:t xml:space="preserve"> </w:t>
      </w:r>
      <w:r>
        <w:rPr>
          <w:rFonts w:ascii="宋体"/>
          <w:color w:val="000000"/>
          <w:spacing w:val="0"/>
          <w:sz w:val="21"/>
        </w:rPr>
        <w:t>10</w:t>
      </w:r>
      <w:r>
        <w:rPr>
          <w:rFonts w:ascii="Times New Roman"/>
          <w:color w:val="000000"/>
          <w:spacing w:val="0"/>
          <w:sz w:val="21"/>
        </w:rPr>
        <w:t xml:space="preserve"> </w:t>
      </w:r>
      <w:r>
        <w:rPr>
          <w:rFonts w:ascii="宋体" w:hAnsi="宋体" w:cs="宋体"/>
          <w:color w:val="000000"/>
          <w:spacing w:val="0"/>
          <w:sz w:val="21"/>
        </w:rPr>
        <w:t>人，宦官</w:t>
      </w:r>
      <w:r>
        <w:rPr>
          <w:rFonts w:ascii="Times New Roman"/>
          <w:color w:val="000000"/>
          <w:spacing w:val="0"/>
          <w:sz w:val="21"/>
        </w:rPr>
        <w:t xml:space="preserve"> </w:t>
      </w:r>
      <w:r>
        <w:rPr>
          <w:rFonts w:ascii="宋体"/>
          <w:color w:val="000000"/>
          <w:spacing w:val="0"/>
          <w:sz w:val="21"/>
        </w:rPr>
        <w:t>7</w:t>
      </w:r>
      <w:r>
        <w:rPr>
          <w:rFonts w:ascii="Times New Roman"/>
          <w:color w:val="000000"/>
          <w:spacing w:val="0"/>
          <w:sz w:val="21"/>
        </w:rPr>
        <w:t xml:space="preserve"> </w:t>
      </w:r>
      <w:r>
        <w:rPr>
          <w:rFonts w:ascii="宋体" w:hAnsi="宋体" w:cs="宋体"/>
          <w:color w:val="000000"/>
          <w:spacing w:val="0"/>
          <w:sz w:val="21"/>
        </w:rPr>
        <w:t>人</w:t>
      </w:r>
      <w:r>
        <w:rPr>
          <w:rFonts w:ascii="Times New Roman"/>
          <w:color w:val="000000"/>
          <w:spacing w:val="148"/>
          <w:sz w:val="21"/>
        </w:rPr>
        <w:t xml:space="preserve"> </w:t>
      </w:r>
      <w:r>
        <w:rPr>
          <w:rFonts w:ascii="宋体" w:hAnsi="宋体" w:cs="宋体"/>
          <w:color w:val="000000"/>
          <w:spacing w:val="0"/>
          <w:sz w:val="21"/>
        </w:rPr>
        <w:t>这表明北宋（</w:t>
      </w:r>
      <w:r>
        <w:rPr>
          <w:rFonts w:ascii="Times New Roman"/>
          <w:color w:val="000000"/>
          <w:spacing w:val="263"/>
          <w:sz w:val="21"/>
        </w:rPr>
        <w:t xml:space="preserve"> </w:t>
      </w:r>
      <w:r>
        <w:rPr>
          <w:rFonts w:ascii="宋体" w:hAnsi="宋体" w:cs="宋体"/>
          <w:color w:val="000000"/>
          <w:spacing w:val="0"/>
          <w:sz w:val="21"/>
        </w:rPr>
        <w:t>）</w:t>
      </w:r>
    </w:p>
    <w:p w14:paraId="38FFB175">
      <w:pPr>
        <w:spacing w:before="2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71B99BF8">
      <w:pPr>
        <w:spacing w:before="0" w:after="0" w:line="0" w:lineRule="atLeast"/>
        <w:ind w:left="0" w:right="0" w:firstLine="0"/>
        <w:jc w:val="left"/>
        <w:rPr>
          <w:rFonts w:ascii="Arial"/>
          <w:color w:val="FF0000"/>
          <w:spacing w:val="0"/>
          <w:sz w:val="2"/>
        </w:rPr>
      </w:pPr>
    </w:p>
    <w:p w14:paraId="6DE536F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B343C74">
      <w:pPr>
        <w:pStyle w:val="4"/>
        <w:sectPr>
          <w:pgSz w:w="11900" w:h="16840"/>
          <w:pgMar w:top="1474" w:right="100" w:bottom="0" w:left="1080" w:header="720" w:footer="720" w:gutter="0"/>
          <w:pgNumType w:start="1"/>
          <w:cols w:space="720" w:num="1"/>
          <w:docGrid w:linePitch="1" w:charSpace="0"/>
        </w:sectPr>
      </w:pPr>
    </w:p>
    <w:p w14:paraId="0462076A">
      <w:pPr>
        <w:spacing w:before="0" w:after="0" w:line="0" w:lineRule="atLeast"/>
        <w:ind w:left="0" w:right="0" w:firstLine="0"/>
        <w:jc w:val="left"/>
        <w:rPr>
          <w:rFonts w:ascii="Arial"/>
          <w:color w:val="FF0000"/>
          <w:spacing w:val="0"/>
          <w:sz w:val="2"/>
        </w:rPr>
      </w:pPr>
    </w:p>
    <w:p w14:paraId="436C1201">
      <w:pPr>
        <w:spacing w:before="0" w:after="0" w:line="243"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30592;mso-width-relative:page;mso-height-relative:page;" filled="f" o:preferrelative="t" stroked="f" coordsize="21600,21600">
            <v:path/>
            <v:fill on="f" focussize="0,0"/>
            <v:stroke on="f" joinstyle="miter"/>
            <v:imagedata r:id="rId10" o:title=""/>
            <o:lock v:ext="edit" aspectratio="t"/>
          </v:shape>
        </w:pict>
      </w:r>
      <w:r>
        <w:pict>
          <v:shape id="_x0000_s1035" o:spid="_x0000_s1035" o:spt="75" type="#_x0000_t75" style="position:absolute;left:0pt;margin-left:212.1pt;margin-top:473.3pt;height:5.75pt;width:5pt;mso-position-horizontal-relative:page;mso-position-vertical-relative:page;z-index:-251631616;mso-width-relative:page;mso-height-relative:page;" filled="f" o:preferrelative="t" stroked="f" coordsize="21600,21600">
            <v:path/>
            <v:fill on="f" focussize="0,0"/>
            <v:stroke on="f" joinstyle="miter"/>
            <v:imagedata r:id="rId11" o:title=""/>
            <o:lock v:ext="edit" aspectratio="t"/>
          </v:shape>
        </w:pict>
      </w:r>
      <w:r>
        <w:pict>
          <v:shape id="_x0000_s1036" o:spid="_x0000_s1036"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12" o:title=""/>
            <o:lock v:ext="edit" aspectratio="t"/>
          </v:shape>
        </w:pict>
      </w:r>
      <w:r>
        <w:pict>
          <v:shape id="_x0000_s1037" o:spid="_x0000_s1037" o:spt="75" type="#_x0000_t75" style="position:absolute;left:0pt;margin-left:47pt;margin-top:134.85pt;height:161.1pt;width:232.35pt;mso-position-horizontal-relative:page;mso-position-vertical-relative:page;z-index:-251633664;mso-width-relative:page;mso-height-relative:page;" filled="f" o:preferrelative="t" stroked="f" coordsize="21600,21600">
            <v:path/>
            <v:fill on="f" focussize="0,0"/>
            <v:stroke on="f" joinstyle="miter"/>
            <v:imagedata r:id="rId13" o:title=""/>
            <o:lock v:ext="edit" aspectratio="t"/>
          </v:shape>
        </w:pict>
      </w:r>
      <w:r>
        <w:pict>
          <v:shape id="_x0000_s1038" o:spid="_x0000_s1038" o:spt="75" type="#_x0000_t75" style="position:absolute;left:0pt;margin-left:53pt;margin-top:558.1pt;height:130.35pt;width:242.1pt;mso-position-horizontal-relative:page;mso-position-vertical-relative:page;z-index:-251634688;mso-width-relative:page;mso-height-relative:page;" filled="f" o:preferrelative="t" stroked="f" coordsize="21600,21600">
            <v:path/>
            <v:fill on="f" focussize="0,0"/>
            <v:stroke on="f" joinstyle="miter"/>
            <v:imagedata r:id="rId14"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利用宗室贵戚节制地方</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对地方权力分配作了调整</w:t>
      </w:r>
    </w:p>
    <w:p w14:paraId="4846659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权力分割影响了行政效率</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实现了统兵权与调兵权分离</w:t>
      </w:r>
    </w:p>
    <w:p w14:paraId="5E164A6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6"/>
          <w:sz w:val="21"/>
        </w:rPr>
        <w:t>明朝推行里甲制度。下表为明朝在广西、浙江、山东、陕西等四省所设里的数量统计。其中，浙江是（</w:t>
      </w:r>
      <w:r>
        <w:rPr>
          <w:rFonts w:ascii="Times New Roman"/>
          <w:color w:val="000000"/>
          <w:spacing w:val="269"/>
          <w:sz w:val="21"/>
        </w:rPr>
        <w:t xml:space="preserve"> </w:t>
      </w:r>
      <w:r>
        <w:rPr>
          <w:rFonts w:ascii="宋体" w:hAnsi="宋体" w:cs="宋体"/>
          <w:color w:val="000000"/>
          <w:spacing w:val="0"/>
          <w:sz w:val="21"/>
        </w:rPr>
        <w:t>）</w:t>
      </w:r>
    </w:p>
    <w:p w14:paraId="30E2473C">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省份</w:t>
      </w:r>
      <w:r>
        <w:rPr>
          <w:rFonts w:ascii="Times New Roman"/>
          <w:color w:val="000000"/>
          <w:spacing w:val="218"/>
          <w:sz w:val="21"/>
        </w:rPr>
        <w:t xml:space="preserve"> </w:t>
      </w:r>
      <w:r>
        <w:rPr>
          <w:rFonts w:ascii="宋体" w:hAnsi="宋体" w:cs="宋体"/>
          <w:color w:val="000000"/>
          <w:spacing w:val="0"/>
          <w:sz w:val="21"/>
        </w:rPr>
        <w:t>总里数</w:t>
      </w:r>
      <w:r>
        <w:rPr>
          <w:rFonts w:ascii="Times New Roman"/>
          <w:color w:val="000000"/>
          <w:spacing w:val="233"/>
          <w:sz w:val="21"/>
        </w:rPr>
        <w:t xml:space="preserve"> </w:t>
      </w:r>
      <w:r>
        <w:rPr>
          <w:rFonts w:ascii="宋体" w:hAnsi="宋体" w:cs="宋体"/>
          <w:color w:val="000000"/>
          <w:spacing w:val="0"/>
          <w:sz w:val="21"/>
        </w:rPr>
        <w:t>每县级行政区平均所设里数</w:t>
      </w:r>
    </w:p>
    <w:p w14:paraId="1E824D7E">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甲</w:t>
      </w:r>
      <w:r>
        <w:rPr>
          <w:rFonts w:ascii="Times New Roman"/>
          <w:color w:val="000000"/>
          <w:spacing w:val="428"/>
          <w:sz w:val="21"/>
        </w:rPr>
        <w:t xml:space="preserve"> </w:t>
      </w:r>
      <w:r>
        <w:rPr>
          <w:rFonts w:ascii="宋体"/>
          <w:color w:val="000000"/>
          <w:spacing w:val="0"/>
          <w:sz w:val="21"/>
        </w:rPr>
        <w:t>6400</w:t>
      </w:r>
      <w:r>
        <w:rPr>
          <w:rFonts w:ascii="Times New Roman"/>
          <w:color w:val="000000"/>
          <w:spacing w:val="443"/>
          <w:sz w:val="21"/>
        </w:rPr>
        <w:t xml:space="preserve"> </w:t>
      </w:r>
      <w:r>
        <w:rPr>
          <w:rFonts w:ascii="宋体"/>
          <w:color w:val="000000"/>
          <w:spacing w:val="0"/>
          <w:sz w:val="21"/>
        </w:rPr>
        <w:t>61.5</w:t>
      </w:r>
    </w:p>
    <w:p w14:paraId="7BF81F11">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乙</w:t>
      </w:r>
      <w:r>
        <w:rPr>
          <w:rFonts w:ascii="Times New Roman"/>
          <w:color w:val="000000"/>
          <w:spacing w:val="428"/>
          <w:sz w:val="21"/>
        </w:rPr>
        <w:t xml:space="preserve"> </w:t>
      </w:r>
      <w:r>
        <w:rPr>
          <w:rFonts w:ascii="宋体"/>
          <w:color w:val="000000"/>
          <w:spacing w:val="0"/>
          <w:sz w:val="21"/>
        </w:rPr>
        <w:t>3597</w:t>
      </w:r>
      <w:r>
        <w:rPr>
          <w:rFonts w:ascii="Times New Roman"/>
          <w:color w:val="000000"/>
          <w:spacing w:val="443"/>
          <w:sz w:val="21"/>
        </w:rPr>
        <w:t xml:space="preserve"> </w:t>
      </w:r>
      <w:r>
        <w:rPr>
          <w:rFonts w:ascii="宋体"/>
          <w:color w:val="000000"/>
          <w:spacing w:val="0"/>
          <w:sz w:val="21"/>
        </w:rPr>
        <w:t>31.0</w:t>
      </w:r>
    </w:p>
    <w:p w14:paraId="5580270C">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丙</w:t>
      </w:r>
      <w:r>
        <w:rPr>
          <w:rFonts w:ascii="Times New Roman"/>
          <w:color w:val="000000"/>
          <w:spacing w:val="428"/>
          <w:sz w:val="21"/>
        </w:rPr>
        <w:t xml:space="preserve"> </w:t>
      </w:r>
      <w:r>
        <w:rPr>
          <w:rFonts w:ascii="宋体"/>
          <w:color w:val="000000"/>
          <w:spacing w:val="0"/>
          <w:sz w:val="21"/>
        </w:rPr>
        <w:t>10899</w:t>
      </w:r>
      <w:r>
        <w:rPr>
          <w:rFonts w:ascii="Times New Roman"/>
          <w:color w:val="000000"/>
          <w:spacing w:val="338"/>
          <w:sz w:val="21"/>
        </w:rPr>
        <w:t xml:space="preserve"> </w:t>
      </w:r>
      <w:r>
        <w:rPr>
          <w:rFonts w:ascii="宋体"/>
          <w:color w:val="000000"/>
          <w:spacing w:val="0"/>
          <w:sz w:val="21"/>
        </w:rPr>
        <w:t>143.4</w:t>
      </w:r>
    </w:p>
    <w:p w14:paraId="4E1195BC">
      <w:pPr>
        <w:spacing w:before="413" w:after="0" w:line="220" w:lineRule="exact"/>
        <w:ind w:left="0" w:right="0" w:firstLine="0"/>
        <w:jc w:val="left"/>
        <w:rPr>
          <w:rFonts w:ascii="Times New Roman"/>
          <w:color w:val="000000"/>
          <w:spacing w:val="0"/>
          <w:sz w:val="21"/>
        </w:rPr>
      </w:pPr>
      <w:r>
        <w:rPr>
          <w:rFonts w:ascii="宋体" w:hAnsi="宋体" w:cs="宋体"/>
          <w:color w:val="000000"/>
          <w:spacing w:val="0"/>
          <w:sz w:val="21"/>
        </w:rPr>
        <w:t>丁</w:t>
      </w:r>
      <w:r>
        <w:rPr>
          <w:rFonts w:ascii="Times New Roman"/>
          <w:color w:val="000000"/>
          <w:spacing w:val="428"/>
          <w:sz w:val="21"/>
        </w:rPr>
        <w:t xml:space="preserve"> </w:t>
      </w:r>
      <w:r>
        <w:rPr>
          <w:rFonts w:ascii="宋体"/>
          <w:color w:val="000000"/>
          <w:spacing w:val="0"/>
          <w:sz w:val="21"/>
        </w:rPr>
        <w:t>1183</w:t>
      </w:r>
      <w:r>
        <w:rPr>
          <w:rFonts w:ascii="Times New Roman"/>
          <w:color w:val="000000"/>
          <w:spacing w:val="443"/>
          <w:sz w:val="21"/>
        </w:rPr>
        <w:t xml:space="preserve"> </w:t>
      </w:r>
      <w:r>
        <w:rPr>
          <w:rFonts w:ascii="宋体"/>
          <w:color w:val="000000"/>
          <w:spacing w:val="0"/>
          <w:sz w:val="21"/>
        </w:rPr>
        <w:t>12.1</w:t>
      </w:r>
    </w:p>
    <w:p w14:paraId="5B320B3E">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w:t>
      </w:r>
      <w:r>
        <w:rPr>
          <w:rFonts w:ascii="Times New Roman"/>
          <w:color w:val="000000"/>
          <w:spacing w:val="186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w:t>
      </w:r>
      <w:r>
        <w:rPr>
          <w:rFonts w:ascii="Times New Roman"/>
          <w:color w:val="000000"/>
          <w:spacing w:val="187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w:t>
      </w:r>
      <w:r>
        <w:rPr>
          <w:rFonts w:ascii="Times New Roman"/>
          <w:color w:val="000000"/>
          <w:spacing w:val="187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丁</w:t>
      </w:r>
    </w:p>
    <w:p w14:paraId="5B20FC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道光朝（1821～1850）以前，清朝统治者在给予各地宗族一定扶植的同时，又加以适当限制。自道光朝</w:t>
      </w:r>
    </w:p>
    <w:p w14:paraId="4E5604A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开始，统治者越来越重视宗族势力，逐步把一部分基层行政权力交给宗族。这一调整的目的是（</w:t>
      </w:r>
      <w:r>
        <w:rPr>
          <w:rFonts w:ascii="Times New Roman"/>
          <w:color w:val="000000"/>
          <w:spacing w:val="263"/>
          <w:sz w:val="21"/>
        </w:rPr>
        <w:t xml:space="preserve"> </w:t>
      </w:r>
      <w:r>
        <w:rPr>
          <w:rFonts w:ascii="宋体" w:hAnsi="宋体" w:cs="宋体"/>
          <w:color w:val="000000"/>
          <w:spacing w:val="0"/>
          <w:sz w:val="21"/>
        </w:rPr>
        <w:t>）</w:t>
      </w:r>
    </w:p>
    <w:p w14:paraId="49D707B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化解地方统治危机</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抵制西方文化渗透</w:t>
      </w:r>
      <w:r>
        <w:rPr>
          <w:rFonts w:ascii="Times New Roman"/>
          <w:color w:val="000000"/>
          <w:spacing w:val="40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分化州县行政权力</w:t>
      </w:r>
      <w:r>
        <w:rPr>
          <w:rFonts w:ascii="Times New Roman"/>
          <w:color w:val="000000"/>
          <w:spacing w:val="40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改革社会教化方式</w:t>
      </w:r>
    </w:p>
    <w:p w14:paraId="0F6B89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w:t>
      </w:r>
      <w:r>
        <w:rPr>
          <w:rFonts w:ascii="宋体" w:hAnsi="宋体" w:cs="宋体"/>
          <w:color w:val="000000"/>
          <w:spacing w:val="0"/>
          <w:sz w:val="21"/>
        </w:rPr>
        <w:t>1897～1898</w:t>
      </w:r>
      <w:r>
        <w:rPr>
          <w:rFonts w:ascii="Times New Roman"/>
          <w:color w:val="000000"/>
          <w:spacing w:val="0"/>
          <w:sz w:val="21"/>
        </w:rPr>
        <w:t xml:space="preserve"> </w:t>
      </w:r>
      <w:r>
        <w:rPr>
          <w:rFonts w:ascii="宋体" w:hAnsi="宋体" w:cs="宋体"/>
          <w:color w:val="000000"/>
          <w:spacing w:val="0"/>
          <w:sz w:val="21"/>
        </w:rPr>
        <w:t>年梁启超担任长沙时务学堂总教习时积极宣扬民权，认为“六经”中含有民权思想。对此，</w:t>
      </w:r>
    </w:p>
    <w:p w14:paraId="0A416A8F">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湖南士绅叶德辉批驳说：“民有权，上无权矣。欲附会‘六经’，‘六经’安有此说？”两者争论的实质是</w:t>
      </w:r>
    </w:p>
    <w:p w14:paraId="411CA3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263"/>
          <w:sz w:val="21"/>
        </w:rPr>
        <w:t xml:space="preserve"> </w:t>
      </w:r>
      <w:r>
        <w:rPr>
          <w:rFonts w:ascii="宋体" w:hAnsi="宋体" w:cs="宋体"/>
          <w:color w:val="000000"/>
          <w:spacing w:val="0"/>
          <w:sz w:val="21"/>
        </w:rPr>
        <w:t>）</w:t>
      </w:r>
    </w:p>
    <w:p w14:paraId="032ACAC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儒家经典是否具有现实价值</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以西学解释中学是否可行</w:t>
      </w:r>
    </w:p>
    <w:p w14:paraId="57F7307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要不要进行政治制度变革</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推行改良还是进行革命</w:t>
      </w:r>
    </w:p>
    <w:p w14:paraId="254D7F7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下图为</w:t>
      </w:r>
      <w:r>
        <w:rPr>
          <w:rFonts w:ascii="Times New Roman"/>
          <w:color w:val="000000"/>
          <w:spacing w:val="0"/>
          <w:sz w:val="21"/>
        </w:rPr>
        <w:t xml:space="preserve"> </w:t>
      </w:r>
      <w:r>
        <w:rPr>
          <w:rFonts w:ascii="宋体" w:hAnsi="宋体" w:cs="宋体"/>
          <w:color w:val="000000"/>
          <w:spacing w:val="0"/>
          <w:sz w:val="21"/>
        </w:rPr>
        <w:t>1895～1909</w:t>
      </w:r>
      <w:r>
        <w:rPr>
          <w:rFonts w:ascii="Times New Roman"/>
          <w:color w:val="000000"/>
          <w:spacing w:val="0"/>
          <w:sz w:val="21"/>
        </w:rPr>
        <w:t xml:space="preserve"> </w:t>
      </w:r>
      <w:r>
        <w:rPr>
          <w:rFonts w:ascii="宋体" w:hAnsi="宋体" w:cs="宋体"/>
          <w:color w:val="000000"/>
          <w:spacing w:val="0"/>
          <w:sz w:val="21"/>
        </w:rPr>
        <w:t>年英国在华公司数占外国在华公司总数的比重变化情况。导致变化的原因是（</w:t>
      </w:r>
      <w:r>
        <w:rPr>
          <w:rFonts w:ascii="Times New Roman"/>
          <w:color w:val="000000"/>
          <w:spacing w:val="263"/>
          <w:sz w:val="21"/>
        </w:rPr>
        <w:t xml:space="preserve"> </w:t>
      </w:r>
      <w:r>
        <w:rPr>
          <w:rFonts w:ascii="宋体" w:hAnsi="宋体" w:cs="宋体"/>
          <w:color w:val="000000"/>
          <w:spacing w:val="0"/>
          <w:sz w:val="21"/>
        </w:rPr>
        <w:t>）</w:t>
      </w:r>
    </w:p>
    <w:p w14:paraId="1C80E7FD">
      <w:pPr>
        <w:spacing w:before="303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民族救亡运动的高涨</w:t>
      </w:r>
      <w:r>
        <w:rPr>
          <w:rFonts w:ascii="Times New Roman"/>
          <w:color w:val="000000"/>
          <w:spacing w:val="184"/>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中国民族企业的发展</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英国经济结构的调整</w:t>
      </w:r>
      <w:r>
        <w:rPr>
          <w:rFonts w:ascii="Times New Roman"/>
          <w:color w:val="000000"/>
          <w:spacing w:val="19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垄断资本主义的形成</w:t>
      </w:r>
    </w:p>
    <w:p w14:paraId="50D0D9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发刊词是报刊宗旨的重要体现。下表为新民主主义革命时期某一历史阶段一份红色报刊发刊词的词汇摘</w:t>
      </w:r>
    </w:p>
    <w:p w14:paraId="77BEA11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编。据此可知，中国共产党在这一阶段的主要任务是（</w:t>
      </w:r>
      <w:r>
        <w:rPr>
          <w:rFonts w:ascii="Times New Roman"/>
          <w:color w:val="000000"/>
          <w:spacing w:val="263"/>
          <w:sz w:val="21"/>
        </w:rPr>
        <w:t xml:space="preserve"> </w:t>
      </w:r>
      <w:r>
        <w:rPr>
          <w:rFonts w:ascii="宋体" w:hAnsi="宋体" w:cs="宋体"/>
          <w:color w:val="000000"/>
          <w:spacing w:val="0"/>
          <w:sz w:val="21"/>
        </w:rPr>
        <w:t>）</w:t>
      </w:r>
    </w:p>
    <w:p w14:paraId="39064636">
      <w:pPr>
        <w:spacing w:before="21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5AB93537">
      <w:pPr>
        <w:spacing w:before="0" w:after="0" w:line="0" w:lineRule="atLeast"/>
        <w:ind w:left="0" w:right="0" w:firstLine="0"/>
        <w:jc w:val="left"/>
        <w:rPr>
          <w:rFonts w:ascii="Arial"/>
          <w:color w:val="FF0000"/>
          <w:spacing w:val="0"/>
          <w:sz w:val="2"/>
        </w:rPr>
      </w:pPr>
    </w:p>
    <w:p w14:paraId="2E4CDAE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B2F4E87">
      <w:pPr>
        <w:pStyle w:val="4"/>
        <w:sectPr>
          <w:pgSz w:w="11900" w:h="16840"/>
          <w:pgMar w:top="1440" w:right="100" w:bottom="0" w:left="1080" w:header="720" w:footer="720" w:gutter="0"/>
          <w:pgNumType w:start="1"/>
          <w:cols w:space="720" w:num="1"/>
          <w:docGrid w:linePitch="1" w:charSpace="0"/>
        </w:sectPr>
      </w:pPr>
    </w:p>
    <w:p w14:paraId="11B3C544">
      <w:pPr>
        <w:spacing w:before="0" w:after="0" w:line="0" w:lineRule="atLeast"/>
        <w:ind w:left="0" w:right="0" w:firstLine="0"/>
        <w:jc w:val="left"/>
        <w:rPr>
          <w:rFonts w:ascii="Arial"/>
          <w:color w:val="FF0000"/>
          <w:spacing w:val="0"/>
          <w:sz w:val="2"/>
        </w:rPr>
      </w:pPr>
    </w:p>
    <w:p w14:paraId="044D22A1">
      <w:pPr>
        <w:spacing w:before="0" w:after="0" w:line="220" w:lineRule="exact"/>
        <w:ind w:left="0" w:right="0" w:firstLine="0"/>
        <w:jc w:val="left"/>
        <w:rPr>
          <w:rFonts w:ascii="Times New Roman"/>
          <w:color w:val="000000"/>
          <w:spacing w:val="0"/>
          <w:sz w:val="21"/>
        </w:rPr>
      </w:pPr>
      <w:bookmarkStart w:id="2" w:name="br3"/>
      <w:bookmarkEnd w:id="2"/>
      <w:r>
        <w:pict>
          <v:shape id="_x0000_s1039" o:spid="_x0000_s1039" o:spt="75" alt="" type="#_x0000_t75" style="position:absolute;left:0pt;margin-left:47pt;margin-top:64.5pt;height:104.6pt;width:253.8pt;mso-position-horizontal-relative:page;mso-position-vertical-relative:page;z-index:-251635712;mso-width-relative:page;mso-height-relative:page;" filled="f" o:preferrelative="t" stroked="f" coordsize="21600,21600">
            <v:path/>
            <v:fill on="f" focussize="0,0"/>
            <v:stroke on="f"/>
            <v:imagedata r:id="rId15" croptop="11686f" cropright="-21162f" o:title=""/>
            <o:lock v:ext="edit" aspectratio="t"/>
          </v:shape>
        </w:pict>
      </w:r>
      <w:r>
        <w:pict>
          <v:shape id="_x0000_s1040" o:spid="_x0000_s1040" o:spt="75" type="#_x0000_t75" style="position:absolute;left:0pt;margin-left:404.15pt;margin-top:72.55pt;height:2.75pt;width:2.75pt;mso-position-horizontal-relative:page;mso-position-vertical-relative:page;z-index:-251636736;mso-width-relative:page;mso-height-relative:page;" filled="f" o:preferrelative="t" stroked="f" coordsize="21600,21600">
            <v:path/>
            <v:fill on="f" focussize="0,0"/>
            <v:stroke on="f" joinstyle="miter"/>
            <v:imagedata r:id="rId10" o:title=""/>
            <o:lock v:ext="edit" aspectratio="t"/>
          </v:shape>
        </w:pict>
      </w:r>
      <w:r>
        <w:pict>
          <v:shape id="_x0000_s1041" o:spid="_x0000_s1041"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11" o:title=""/>
            <o:lock v:ext="edit" aspectratio="t"/>
          </v:shape>
        </w:pict>
      </w:r>
      <w:r>
        <w:pict>
          <v:shape id="_x0000_s1042" o:spid="_x0000_s1042"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7" o:title=""/>
            <o:lock v:ext="edit" aspectratio="t"/>
          </v:shape>
        </w:pict>
      </w:r>
      <w:r>
        <w:pict>
          <v:shape id="_x0000_s1043" o:spid="_x0000_s1043" o:spt="75" type="#_x0000_t75" style="position:absolute;left:0pt;margin-left:163.3pt;margin-top:312.7pt;height:16.25pt;width:12.5pt;mso-position-horizontal-relative:page;mso-position-vertical-relative:page;z-index:-251639808;mso-width-relative:page;mso-height-relative:page;" filled="f" o:preferrelative="t" stroked="f" coordsize="21600,21600">
            <v:path/>
            <v:fill on="f" focussize="0,0"/>
            <v:stroke on="f" joinstyle="miter"/>
            <v:imagedata r:id="rId16" o:title=""/>
            <o:lock v:ext="edit" aspectratio="t"/>
          </v:shape>
        </w:pict>
      </w:r>
      <w:r>
        <w:pict>
          <v:shape id="_x0000_s1044" o:spid="_x0000_s1044" o:spt="75" type="#_x0000_t75" style="position:absolute;left:0pt;margin-left:239.1pt;margin-top:359.95pt;height:16.25pt;width:12.5pt;mso-position-horizontal-relative:page;mso-position-vertical-relative:page;z-index:-251640832;mso-width-relative:page;mso-height-relative:page;" filled="f" o:preferrelative="t" stroked="f" coordsize="21600,21600">
            <v:path/>
            <v:fill on="f" focussize="0,0"/>
            <v:stroke on="f" joinstyle="miter"/>
            <v:imagedata r:id="rId17" o:title=""/>
            <o:lock v:ext="edit" aspectratio="t"/>
          </v:shape>
        </w:pict>
      </w:r>
      <w:r>
        <w:pict>
          <v:shape id="_x0000_s1045" o:spid="_x0000_s1045" o:spt="75" type="#_x0000_t75" style="position:absolute;left:0pt;margin-left:53pt;margin-top:432.75pt;height:143.85pt;width:149.05pt;mso-position-horizontal-relative:page;mso-position-vertical-relative:page;z-index:-251641856;mso-width-relative:page;mso-height-relative:page;" filled="f" o:preferrelative="t" stroked="f" coordsize="21600,21600">
            <v:path/>
            <v:fill on="f" focussize="0,0"/>
            <v:stroke on="f" joinstyle="miter"/>
            <v:imagedata r:id="rId18" o:title=""/>
            <o:lock v:ext="edit" aspectratio="t"/>
          </v:shape>
        </w:pict>
      </w:r>
      <w:r>
        <w:rPr>
          <w:rFonts w:ascii="宋体" w:hAnsi="宋体" w:cs="宋体"/>
          <w:color w:val="000000"/>
          <w:spacing w:val="0"/>
          <w:sz w:val="21"/>
        </w:rPr>
        <w:t>警钟</w:t>
      </w:r>
      <w:r>
        <w:rPr>
          <w:rFonts w:ascii="Times New Roman"/>
          <w:color w:val="000000"/>
          <w:spacing w:val="158"/>
          <w:sz w:val="21"/>
        </w:rPr>
        <w:t xml:space="preserve"> </w:t>
      </w:r>
      <w:r>
        <w:rPr>
          <w:rFonts w:ascii="宋体" w:hAnsi="宋体" w:cs="宋体"/>
          <w:color w:val="000000"/>
          <w:spacing w:val="0"/>
          <w:sz w:val="21"/>
        </w:rPr>
        <w:t>号角</w:t>
      </w:r>
      <w:r>
        <w:rPr>
          <w:rFonts w:ascii="Times New Roman"/>
          <w:color w:val="000000"/>
          <w:spacing w:val="158"/>
          <w:sz w:val="21"/>
        </w:rPr>
        <w:t xml:space="preserve"> </w:t>
      </w:r>
      <w:r>
        <w:rPr>
          <w:rFonts w:ascii="宋体" w:hAnsi="宋体" w:cs="宋体"/>
          <w:color w:val="000000"/>
          <w:spacing w:val="0"/>
          <w:sz w:val="21"/>
        </w:rPr>
        <w:t>同胞</w:t>
      </w:r>
      <w:r>
        <w:rPr>
          <w:rFonts w:ascii="Times New Roman"/>
          <w:color w:val="000000"/>
          <w:spacing w:val="158"/>
          <w:sz w:val="21"/>
        </w:rPr>
        <w:t xml:space="preserve"> </w:t>
      </w:r>
      <w:r>
        <w:rPr>
          <w:rFonts w:ascii="宋体" w:hAnsi="宋体" w:cs="宋体"/>
          <w:color w:val="000000"/>
          <w:spacing w:val="0"/>
          <w:sz w:val="21"/>
        </w:rPr>
        <w:t>新的长城</w:t>
      </w:r>
      <w:r>
        <w:rPr>
          <w:rFonts w:ascii="Times New Roman"/>
          <w:color w:val="000000"/>
          <w:spacing w:val="53"/>
          <w:sz w:val="21"/>
        </w:rPr>
        <w:t xml:space="preserve"> </w:t>
      </w:r>
      <w:r>
        <w:rPr>
          <w:rFonts w:ascii="宋体" w:hAnsi="宋体" w:cs="宋体"/>
          <w:color w:val="000000"/>
          <w:spacing w:val="0"/>
          <w:sz w:val="21"/>
        </w:rPr>
        <w:t>团结</w:t>
      </w:r>
    </w:p>
    <w:p w14:paraId="6372724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国家危亡</w:t>
      </w:r>
      <w:r>
        <w:rPr>
          <w:rFonts w:ascii="Times New Roman"/>
          <w:color w:val="000000"/>
          <w:spacing w:val="158"/>
          <w:sz w:val="21"/>
        </w:rPr>
        <w:t xml:space="preserve"> </w:t>
      </w:r>
      <w:r>
        <w:rPr>
          <w:rFonts w:ascii="宋体" w:hAnsi="宋体" w:cs="宋体"/>
          <w:color w:val="000000"/>
          <w:spacing w:val="0"/>
          <w:sz w:val="21"/>
        </w:rPr>
        <w:t>民族觉醒</w:t>
      </w:r>
      <w:r>
        <w:rPr>
          <w:rFonts w:ascii="Times New Roman"/>
          <w:color w:val="000000"/>
          <w:spacing w:val="158"/>
          <w:sz w:val="21"/>
        </w:rPr>
        <w:t xml:space="preserve"> </w:t>
      </w:r>
      <w:r>
        <w:rPr>
          <w:rFonts w:ascii="宋体" w:hAnsi="宋体" w:cs="宋体"/>
          <w:color w:val="000000"/>
          <w:spacing w:val="0"/>
          <w:sz w:val="21"/>
        </w:rPr>
        <w:t>新中华</w:t>
      </w:r>
      <w:r>
        <w:rPr>
          <w:rFonts w:ascii="Times New Roman"/>
          <w:color w:val="000000"/>
          <w:spacing w:val="158"/>
          <w:sz w:val="21"/>
        </w:rPr>
        <w:t xml:space="preserve"> </w:t>
      </w:r>
      <w:r>
        <w:rPr>
          <w:rFonts w:ascii="宋体" w:hAnsi="宋体" w:cs="宋体"/>
          <w:color w:val="000000"/>
          <w:spacing w:val="0"/>
          <w:sz w:val="21"/>
        </w:rPr>
        <w:t>奋斗</w:t>
      </w:r>
    </w:p>
    <w:p w14:paraId="21B263F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理想</w:t>
      </w:r>
      <w:r>
        <w:rPr>
          <w:rFonts w:ascii="Times New Roman"/>
          <w:color w:val="000000"/>
          <w:spacing w:val="158"/>
          <w:sz w:val="21"/>
        </w:rPr>
        <w:t xml:space="preserve"> </w:t>
      </w:r>
      <w:r>
        <w:rPr>
          <w:rFonts w:ascii="宋体" w:hAnsi="宋体" w:cs="宋体"/>
          <w:color w:val="000000"/>
          <w:spacing w:val="0"/>
          <w:sz w:val="21"/>
        </w:rPr>
        <w:t>民族独立</w:t>
      </w:r>
      <w:r>
        <w:rPr>
          <w:rFonts w:ascii="Times New Roman"/>
          <w:color w:val="000000"/>
          <w:spacing w:val="158"/>
          <w:sz w:val="21"/>
        </w:rPr>
        <w:t xml:space="preserve"> </w:t>
      </w:r>
      <w:r>
        <w:rPr>
          <w:rFonts w:ascii="宋体" w:hAnsi="宋体" w:cs="宋体"/>
          <w:color w:val="000000"/>
          <w:spacing w:val="0"/>
          <w:sz w:val="21"/>
        </w:rPr>
        <w:t>民权自由</w:t>
      </w:r>
      <w:r>
        <w:rPr>
          <w:rFonts w:ascii="Times New Roman"/>
          <w:color w:val="000000"/>
          <w:spacing w:val="158"/>
          <w:sz w:val="21"/>
        </w:rPr>
        <w:t xml:space="preserve"> </w:t>
      </w:r>
      <w:r>
        <w:rPr>
          <w:rFonts w:ascii="宋体" w:hAnsi="宋体" w:cs="宋体"/>
          <w:color w:val="000000"/>
          <w:spacing w:val="0"/>
          <w:sz w:val="21"/>
        </w:rPr>
        <w:t>民生幸</w:t>
      </w:r>
    </w:p>
    <w:p w14:paraId="0E1B8E9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福</w:t>
      </w:r>
    </w:p>
    <w:p w14:paraId="6B26D317">
      <w:pPr>
        <w:spacing w:before="79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发动国民革命</w:t>
      </w:r>
      <w:r>
        <w:rPr>
          <w:rFonts w:ascii="Times New Roman"/>
          <w:color w:val="000000"/>
          <w:spacing w:val="81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开展土地革命</w:t>
      </w:r>
      <w:r>
        <w:rPr>
          <w:rFonts w:ascii="Times New Roman"/>
          <w:color w:val="000000"/>
          <w:spacing w:val="82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进行全民族抗战</w:t>
      </w:r>
      <w:r>
        <w:rPr>
          <w:rFonts w:ascii="Times New Roman"/>
          <w:color w:val="000000"/>
          <w:spacing w:val="61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争取新民主主义革命胜</w:t>
      </w:r>
    </w:p>
    <w:p w14:paraId="3A71478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利</w:t>
      </w:r>
    </w:p>
    <w:p w14:paraId="4169CB9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 xml:space="preserve">10. </w:t>
      </w:r>
      <w:r>
        <w:rPr>
          <w:rFonts w:ascii="宋体"/>
          <w:color w:val="000000"/>
          <w:spacing w:val="0"/>
          <w:sz w:val="21"/>
        </w:rPr>
        <w:t>1957</w:t>
      </w:r>
      <w:r>
        <w:rPr>
          <w:rFonts w:ascii="Times New Roman"/>
          <w:color w:val="000000"/>
          <w:spacing w:val="0"/>
          <w:sz w:val="21"/>
        </w:rPr>
        <w:t xml:space="preserve"> </w:t>
      </w:r>
      <w:r>
        <w:rPr>
          <w:rFonts w:ascii="宋体" w:hAnsi="宋体" w:cs="宋体"/>
          <w:color w:val="000000"/>
          <w:spacing w:val="0"/>
          <w:sz w:val="21"/>
        </w:rPr>
        <w:t>年</w:t>
      </w:r>
      <w:r>
        <w:rPr>
          <w:rFonts w:ascii="Times New Roman"/>
          <w:color w:val="000000"/>
          <w:spacing w:val="0"/>
          <w:sz w:val="21"/>
        </w:rPr>
        <w:t xml:space="preserve"> </w:t>
      </w:r>
      <w:r>
        <w:rPr>
          <w:rFonts w:ascii="宋体"/>
          <w:color w:val="000000"/>
          <w:spacing w:val="0"/>
          <w:sz w:val="21"/>
        </w:rPr>
        <w:t>3</w:t>
      </w:r>
      <w:r>
        <w:rPr>
          <w:rFonts w:ascii="Times New Roman"/>
          <w:color w:val="000000"/>
          <w:spacing w:val="0"/>
          <w:sz w:val="21"/>
        </w:rPr>
        <w:t xml:space="preserve"> </w:t>
      </w:r>
      <w:r>
        <w:rPr>
          <w:rFonts w:ascii="宋体" w:hAnsi="宋体" w:cs="宋体"/>
          <w:color w:val="000000"/>
          <w:spacing w:val="-2"/>
          <w:sz w:val="21"/>
        </w:rPr>
        <w:t>月，毛泽东在中国共产党全国宣传工作会议上说：“中国社会很久以来就处在大变动中间了。</w:t>
      </w:r>
    </w:p>
    <w:p w14:paraId="71FA4916">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抗日战争时期是大变动，解放战争时期也是大变动。……现在的变动比过去的变动深刻得多。”“深刻得多”</w:t>
      </w:r>
    </w:p>
    <w:p w14:paraId="09A2654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是指（</w:t>
      </w:r>
      <w:r>
        <w:rPr>
          <w:rFonts w:ascii="Times New Roman"/>
          <w:color w:val="000000"/>
          <w:spacing w:val="263"/>
          <w:sz w:val="21"/>
        </w:rPr>
        <w:t xml:space="preserve"> </w:t>
      </w:r>
      <w:r>
        <w:rPr>
          <w:rFonts w:ascii="宋体" w:hAnsi="宋体" w:cs="宋体"/>
          <w:color w:val="000000"/>
          <w:spacing w:val="0"/>
          <w:sz w:val="21"/>
        </w:rPr>
        <w:t>）</w:t>
      </w:r>
    </w:p>
    <w:p w14:paraId="3829965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建立了人民民主主义</w:t>
      </w:r>
      <w:r>
        <w:rPr>
          <w:rFonts w:ascii="Times New Roman"/>
          <w:color w:val="000000"/>
          <w:spacing w:val="158"/>
          <w:sz w:val="21"/>
        </w:rPr>
        <w:t xml:space="preserve"> </w:t>
      </w:r>
      <w:r>
        <w:rPr>
          <w:rFonts w:ascii="宋体" w:hAnsi="宋体" w:cs="宋体"/>
          <w:color w:val="000000"/>
          <w:spacing w:val="0"/>
          <w:sz w:val="21"/>
        </w:rPr>
        <w:t>国家</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废除了封建地主土地所有制</w:t>
      </w:r>
    </w:p>
    <w:p w14:paraId="710E864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初步实现了社会主义工业化</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社会发生了根本性制度变革</w:t>
      </w:r>
    </w:p>
    <w:p w14:paraId="3A84E333">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下图是克里特文明时期一个石雕花瓶</w:t>
      </w:r>
      <w:r>
        <w:rPr>
          <w:rFonts w:ascii="Times New Roman"/>
          <w:color w:val="000000"/>
          <w:spacing w:val="158"/>
          <w:sz w:val="21"/>
        </w:rPr>
        <w:t xml:space="preserve"> </w:t>
      </w:r>
      <w:r>
        <w:rPr>
          <w:rFonts w:ascii="宋体" w:hAnsi="宋体" w:cs="宋体"/>
          <w:color w:val="000000"/>
          <w:spacing w:val="-2"/>
          <w:sz w:val="21"/>
        </w:rPr>
        <w:t>上半部分。花瓶浮雕描绘的是一支农民歌唱队祝颂大地之母的场</w:t>
      </w:r>
    </w:p>
    <w:p w14:paraId="4E9DA22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景。领唱者是一位祭司，他留着埃及式的发式，举着一种来自埃及的手摇乐器。这反映出该时期的克里特</w:t>
      </w:r>
    </w:p>
    <w:p w14:paraId="52AB135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文明（</w:t>
      </w:r>
      <w:r>
        <w:rPr>
          <w:rFonts w:ascii="Times New Roman"/>
          <w:color w:val="000000"/>
          <w:spacing w:val="263"/>
          <w:sz w:val="21"/>
        </w:rPr>
        <w:t xml:space="preserve"> </w:t>
      </w:r>
      <w:r>
        <w:rPr>
          <w:rFonts w:ascii="宋体" w:hAnsi="宋体" w:cs="宋体"/>
          <w:color w:val="000000"/>
          <w:spacing w:val="0"/>
          <w:sz w:val="21"/>
        </w:rPr>
        <w:t>）</w:t>
      </w:r>
    </w:p>
    <w:p w14:paraId="4DD1CE2F">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具有开放包容性</w:t>
      </w:r>
      <w:r>
        <w:rPr>
          <w:rFonts w:ascii="Times New Roman"/>
          <w:color w:val="000000"/>
          <w:spacing w:val="304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城邦政治活动活跃</w:t>
      </w:r>
    </w:p>
    <w:p w14:paraId="50844CE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农业生产技术有较高发展</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在地中海文明中居中心地位</w:t>
      </w:r>
    </w:p>
    <w:p w14:paraId="380934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12. </w:t>
      </w:r>
      <w:r>
        <w:rPr>
          <w:rFonts w:ascii="宋体"/>
          <w:color w:val="000000"/>
          <w:spacing w:val="0"/>
          <w:sz w:val="21"/>
        </w:rPr>
        <w:t>1188</w:t>
      </w:r>
      <w:r>
        <w:rPr>
          <w:rFonts w:ascii="Times New Roman"/>
          <w:color w:val="000000"/>
          <w:spacing w:val="-4"/>
          <w:sz w:val="21"/>
        </w:rPr>
        <w:t xml:space="preserve"> </w:t>
      </w:r>
      <w:r>
        <w:rPr>
          <w:rFonts w:ascii="宋体" w:hAnsi="宋体" w:cs="宋体"/>
          <w:color w:val="000000"/>
          <w:spacing w:val="-1"/>
          <w:sz w:val="21"/>
        </w:rPr>
        <w:t>年马格德堡市编纂的《马格德堡法》是中世纪德意志第一部城市习惯法汇编，包括商人法、继承法、</w:t>
      </w:r>
    </w:p>
    <w:p w14:paraId="6BDB16A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婚姻法、刑法及法庭诉讼程序等内容。该法很快在德意志北部地区传播，许多城市把它作为自己的法律，</w:t>
      </w:r>
    </w:p>
    <w:p w14:paraId="0B62E8A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这表明该地区（</w:t>
      </w:r>
      <w:r>
        <w:rPr>
          <w:rFonts w:ascii="Times New Roman"/>
          <w:color w:val="000000"/>
          <w:spacing w:val="263"/>
          <w:sz w:val="21"/>
        </w:rPr>
        <w:t xml:space="preserve"> </w:t>
      </w:r>
      <w:r>
        <w:rPr>
          <w:rFonts w:ascii="宋体" w:hAnsi="宋体" w:cs="宋体"/>
          <w:color w:val="000000"/>
          <w:spacing w:val="0"/>
          <w:sz w:val="21"/>
        </w:rPr>
        <w:t>）</w:t>
      </w:r>
    </w:p>
    <w:p w14:paraId="7E68C97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城市自治运动不断发展</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王权和城市建立了同盟</w:t>
      </w:r>
    </w:p>
    <w:p w14:paraId="46BB025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形成了统一的法律体系</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封君封臣关系走向瓦解</w:t>
      </w:r>
    </w:p>
    <w:p w14:paraId="10BC164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13. </w:t>
      </w:r>
      <w:r>
        <w:rPr>
          <w:rFonts w:ascii="宋体"/>
          <w:color w:val="000000"/>
          <w:spacing w:val="0"/>
          <w:sz w:val="21"/>
        </w:rPr>
        <w:t>1508-1511</w:t>
      </w:r>
      <w:r>
        <w:rPr>
          <w:rFonts w:ascii="Times New Roman"/>
          <w:color w:val="000000"/>
          <w:spacing w:val="-6"/>
          <w:sz w:val="21"/>
        </w:rPr>
        <w:t xml:space="preserve"> </w:t>
      </w:r>
      <w:r>
        <w:rPr>
          <w:rFonts w:ascii="宋体" w:hAnsi="宋体" w:cs="宋体"/>
          <w:color w:val="000000"/>
          <w:spacing w:val="-4"/>
          <w:sz w:val="21"/>
        </w:rPr>
        <w:t>年，拉斐尔在梵蒂冈宫签字厅的墙壁上为罗马教皇创作了《雅典学院》，画作描绘的是以柏拉</w:t>
      </w:r>
    </w:p>
    <w:p w14:paraId="12CBBDC1">
      <w:pPr>
        <w:spacing w:before="8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7C09A3AA">
      <w:pPr>
        <w:spacing w:before="0" w:after="0" w:line="0" w:lineRule="atLeast"/>
        <w:ind w:left="0" w:right="0" w:firstLine="0"/>
        <w:jc w:val="left"/>
        <w:rPr>
          <w:rFonts w:ascii="Arial"/>
          <w:color w:val="FF0000"/>
          <w:spacing w:val="0"/>
          <w:sz w:val="2"/>
        </w:rPr>
      </w:pPr>
    </w:p>
    <w:p w14:paraId="605A909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3AF7AF2">
      <w:pPr>
        <w:pStyle w:val="4"/>
        <w:sectPr>
          <w:pgSz w:w="11900" w:h="16840"/>
          <w:pgMar w:top="1542" w:right="100" w:bottom="0" w:left="1080" w:header="720" w:footer="720" w:gutter="0"/>
          <w:pgNumType w:start="1"/>
          <w:cols w:space="720" w:num="1"/>
          <w:docGrid w:linePitch="1" w:charSpace="0"/>
        </w:sectPr>
      </w:pPr>
    </w:p>
    <w:p w14:paraId="0C47DF49">
      <w:pPr>
        <w:spacing w:before="0" w:after="0" w:line="0" w:lineRule="atLeast"/>
        <w:ind w:left="0" w:right="0" w:firstLine="0"/>
        <w:jc w:val="left"/>
        <w:rPr>
          <w:rFonts w:ascii="Arial"/>
          <w:color w:val="FF0000"/>
          <w:spacing w:val="0"/>
          <w:sz w:val="2"/>
        </w:rPr>
      </w:pPr>
    </w:p>
    <w:p w14:paraId="0B280CC2">
      <w:pPr>
        <w:spacing w:before="0" w:after="0" w:line="220" w:lineRule="exact"/>
        <w:ind w:left="0" w:right="0" w:firstLine="0"/>
        <w:jc w:val="left"/>
        <w:rPr>
          <w:rFonts w:ascii="Times New Roman"/>
          <w:color w:val="000000"/>
          <w:spacing w:val="0"/>
          <w:sz w:val="21"/>
        </w:rPr>
      </w:pPr>
      <w:bookmarkStart w:id="3" w:name="br4"/>
      <w:bookmarkEnd w:id="3"/>
      <w:r>
        <w:pict>
          <v:shape id="_x0000_s1048" o:spid="_x0000_s1048"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9" o:title=""/>
            <o:lock v:ext="edit" aspectratio="t"/>
          </v:shape>
        </w:pict>
      </w:r>
      <w:r>
        <w:pict>
          <v:shape id="_x0000_s1049" o:spid="_x0000_s1049" o:spt="75" type="#_x0000_t75" style="position:absolute;left:0pt;margin-left:53pt;margin-top:468.8pt;height:161.85pt;width:333.65pt;mso-position-horizontal-relative:page;mso-position-vertical-relative:page;z-index:-251643904;mso-width-relative:page;mso-height-relative:page;" filled="f" o:preferrelative="t" stroked="f" coordsize="21600,21600">
            <v:path/>
            <v:fill on="f" focussize="0,0"/>
            <v:stroke on="f" joinstyle="miter"/>
            <v:imagedata r:id="rId20" o:title=""/>
            <o:lock v:ext="edit" aspectratio="t"/>
          </v:shape>
        </w:pict>
      </w:r>
      <w:r>
        <w:pict>
          <v:shape id="_x0000_s1050" o:spid="_x0000_s1050"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7" o:title=""/>
            <o:lock v:ext="edit" aspectratio="t"/>
          </v:shape>
        </w:pict>
      </w:r>
      <w:r>
        <w:pict>
          <v:shape id="_x0000_s1051" o:spid="_x0000_s1051" o:spt="75" type="#_x0000_t75" style="position:absolute;left:0pt;margin-left:497.2pt;margin-top:350.95pt;height:16.25pt;width:12.5pt;mso-position-horizontal-relative:page;mso-position-vertical-relative:page;z-index:-251645952;mso-width-relative:page;mso-height-relative:page;" filled="f" o:preferrelative="t" stroked="f" coordsize="21600,21600">
            <v:path/>
            <v:fill on="f" focussize="0,0"/>
            <v:stroke on="f" joinstyle="miter"/>
            <v:imagedata r:id="rId21" o:title=""/>
            <o:lock v:ext="edit" aspectratio="t"/>
          </v:shape>
        </w:pict>
      </w:r>
      <w:r>
        <w:rPr>
          <w:rFonts w:ascii="宋体" w:hAnsi="宋体" w:cs="宋体"/>
          <w:color w:val="000000"/>
          <w:spacing w:val="-3"/>
          <w:sz w:val="21"/>
        </w:rPr>
        <w:t>图、亚里士多德为中心的人物群像。对面墙上是拉斐尔的另一幅壁画《圣礼论辩》，描绘了各个时代的著名</w:t>
      </w:r>
    </w:p>
    <w:p w14:paraId="65031A6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神学家论辩圣礼的场景。这反映了（</w:t>
      </w:r>
      <w:r>
        <w:rPr>
          <w:rFonts w:ascii="Times New Roman"/>
          <w:color w:val="000000"/>
          <w:spacing w:val="263"/>
          <w:sz w:val="21"/>
        </w:rPr>
        <w:t xml:space="preserve"> </w:t>
      </w:r>
      <w:r>
        <w:rPr>
          <w:rFonts w:ascii="宋体" w:hAnsi="宋体" w:cs="宋体"/>
          <w:color w:val="000000"/>
          <w:spacing w:val="0"/>
          <w:sz w:val="21"/>
        </w:rPr>
        <w:t>）</w:t>
      </w:r>
    </w:p>
    <w:p w14:paraId="07C4E31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不同文化之间的借鉴与互补</w:t>
      </w:r>
      <w:r>
        <w:rPr>
          <w:rFonts w:ascii="Times New Roman"/>
          <w:color w:val="000000"/>
          <w:spacing w:val="199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历史发展的渐进与复杂</w:t>
      </w:r>
    </w:p>
    <w:p w14:paraId="6D7988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各种艺术形式的融合与共生</w:t>
      </w:r>
      <w:r>
        <w:rPr>
          <w:rFonts w:ascii="Times New Roman"/>
          <w:color w:val="000000"/>
          <w:spacing w:val="200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新旧思想的冲突与斗争</w:t>
      </w:r>
    </w:p>
    <w:p w14:paraId="60F1A8E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14. </w:t>
      </w:r>
      <w:r>
        <w:rPr>
          <w:rFonts w:ascii="宋体"/>
          <w:color w:val="000000"/>
          <w:spacing w:val="0"/>
          <w:sz w:val="21"/>
        </w:rPr>
        <w:t>1848</w:t>
      </w:r>
      <w:r>
        <w:rPr>
          <w:rFonts w:ascii="Times New Roman"/>
          <w:color w:val="000000"/>
          <w:spacing w:val="-5"/>
          <w:sz w:val="21"/>
        </w:rPr>
        <w:t xml:space="preserve"> </w:t>
      </w:r>
      <w:r>
        <w:rPr>
          <w:rFonts w:ascii="宋体" w:hAnsi="宋体" w:cs="宋体"/>
          <w:color w:val="000000"/>
          <w:spacing w:val="0"/>
          <w:sz w:val="21"/>
        </w:rPr>
        <w:t>年</w:t>
      </w:r>
      <w:r>
        <w:rPr>
          <w:rFonts w:ascii="Times New Roman"/>
          <w:color w:val="000000"/>
          <w:spacing w:val="-5"/>
          <w:sz w:val="21"/>
        </w:rPr>
        <w:t xml:space="preserve"> </w:t>
      </w:r>
      <w:r>
        <w:rPr>
          <w:rFonts w:ascii="宋体"/>
          <w:color w:val="000000"/>
          <w:spacing w:val="0"/>
          <w:sz w:val="21"/>
        </w:rPr>
        <w:t>7</w:t>
      </w:r>
      <w:r>
        <w:rPr>
          <w:rFonts w:ascii="Times New Roman"/>
          <w:color w:val="000000"/>
          <w:spacing w:val="-5"/>
          <w:sz w:val="21"/>
        </w:rPr>
        <w:t xml:space="preserve"> </w:t>
      </w:r>
      <w:r>
        <w:rPr>
          <w:rFonts w:ascii="宋体" w:hAnsi="宋体" w:cs="宋体"/>
          <w:color w:val="000000"/>
          <w:spacing w:val="-1"/>
          <w:sz w:val="21"/>
        </w:rPr>
        <w:t>月，普鲁士国民议会的资产阶级代表提出了关于废除封建义务的法案。马克思评论说，他们要</w:t>
      </w:r>
    </w:p>
    <w:p w14:paraId="30364166">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无偿废除或通过赎买废除的那些封建义务，如“领主权”“饲养税”“徭役”等，“在我们听到过法国革命</w:t>
      </w:r>
    </w:p>
    <w:p w14:paraId="7062AEB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破坏了封建制度、听到过拿破仑法典的两只文明的耳朵听来”是多么荒谬绝伦。马克思意在揭示（</w:t>
      </w:r>
      <w:r>
        <w:rPr>
          <w:rFonts w:ascii="Times New Roman"/>
          <w:color w:val="000000"/>
          <w:spacing w:val="263"/>
          <w:sz w:val="21"/>
        </w:rPr>
        <w:t xml:space="preserve"> </w:t>
      </w:r>
      <w:r>
        <w:rPr>
          <w:rFonts w:ascii="宋体" w:hAnsi="宋体" w:cs="宋体"/>
          <w:color w:val="000000"/>
          <w:spacing w:val="0"/>
          <w:sz w:val="21"/>
        </w:rPr>
        <w:t>）</w:t>
      </w:r>
    </w:p>
    <w:p w14:paraId="68D3306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无产阶级革命的必然性</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德国经济落后的根源</w:t>
      </w:r>
    </w:p>
    <w:p w14:paraId="172BDB2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法国大革命对欧洲的意义</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德国资产阶级革命的保守性</w:t>
      </w:r>
    </w:p>
    <w:p w14:paraId="3CBFCD8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15. </w:t>
      </w:r>
      <w:r>
        <w:rPr>
          <w:rFonts w:ascii="宋体"/>
          <w:color w:val="000000"/>
          <w:spacing w:val="0"/>
          <w:sz w:val="21"/>
        </w:rPr>
        <w:t>1973</w:t>
      </w:r>
      <w:r>
        <w:rPr>
          <w:rFonts w:ascii="Times New Roman"/>
          <w:color w:val="000000"/>
          <w:spacing w:val="-8"/>
          <w:sz w:val="21"/>
        </w:rPr>
        <w:t xml:space="preserve"> </w:t>
      </w:r>
      <w:r>
        <w:rPr>
          <w:rFonts w:ascii="宋体" w:hAnsi="宋体" w:cs="宋体"/>
          <w:color w:val="000000"/>
          <w:spacing w:val="-1"/>
          <w:sz w:val="21"/>
        </w:rPr>
        <w:t>年，历史学家阿尔诺·彼得斯公布了一幅新世界地图，声称该地图用“等积”投影代替了放大欧洲</w:t>
      </w:r>
    </w:p>
    <w:p w14:paraId="75F1E5FC">
      <w:pPr>
        <w:spacing w:before="237" w:after="0" w:line="220" w:lineRule="exact"/>
        <w:ind w:left="0" w:right="0" w:firstLine="0"/>
        <w:jc w:val="left"/>
        <w:rPr>
          <w:rFonts w:ascii="Times New Roman"/>
          <w:color w:val="000000"/>
          <w:spacing w:val="0"/>
          <w:sz w:val="21"/>
        </w:rPr>
      </w:pPr>
      <w:r>
        <w:rPr>
          <w:rFonts w:ascii="宋体" w:hAnsi="宋体" w:cs="宋体"/>
          <w:color w:val="000000"/>
          <w:spacing w:val="-4"/>
          <w:sz w:val="21"/>
        </w:rPr>
        <w:t>面积、缩小“第三世界”面积的墨卡托投影。新地图曾被联合国教科文组织等机构采用，全球发行超过</w:t>
      </w:r>
      <w:r>
        <w:rPr>
          <w:rFonts w:ascii="Times New Roman"/>
          <w:color w:val="000000"/>
          <w:spacing w:val="-10"/>
          <w:sz w:val="21"/>
        </w:rPr>
        <w:t xml:space="preserve"> </w:t>
      </w:r>
      <w:r>
        <w:rPr>
          <w:rFonts w:ascii="宋体"/>
          <w:color w:val="000000"/>
          <w:spacing w:val="0"/>
          <w:sz w:val="21"/>
        </w:rPr>
        <w:t>8000</w:t>
      </w:r>
    </w:p>
    <w:p w14:paraId="622900E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万份。这反映出（</w:t>
      </w:r>
      <w:r>
        <w:rPr>
          <w:rFonts w:ascii="Times New Roman"/>
          <w:color w:val="000000"/>
          <w:spacing w:val="263"/>
          <w:sz w:val="21"/>
        </w:rPr>
        <w:t xml:space="preserve"> </w:t>
      </w:r>
      <w:r>
        <w:rPr>
          <w:rFonts w:ascii="宋体" w:hAnsi="宋体" w:cs="宋体"/>
          <w:color w:val="000000"/>
          <w:spacing w:val="0"/>
          <w:sz w:val="21"/>
        </w:rPr>
        <w:t>）</w:t>
      </w:r>
    </w:p>
    <w:p w14:paraId="7C14B14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欧洲中心论被取代</w:t>
      </w:r>
      <w:r>
        <w:rPr>
          <w:rFonts w:ascii="Times New Roman"/>
          <w:color w:val="000000"/>
          <w:spacing w:val="39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地图表达具有政治性</w:t>
      </w:r>
      <w:r>
        <w:rPr>
          <w:rFonts w:ascii="Times New Roman"/>
          <w:color w:val="000000"/>
          <w:spacing w:val="19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冷战局势趋于缓和</w:t>
      </w:r>
      <w:r>
        <w:rPr>
          <w:rFonts w:ascii="Times New Roman"/>
          <w:color w:val="000000"/>
          <w:spacing w:val="40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联合国影响力</w:t>
      </w:r>
      <w:r>
        <w:rPr>
          <w:rFonts w:ascii="Times New Roman"/>
          <w:color w:val="000000"/>
          <w:spacing w:val="158"/>
          <w:sz w:val="21"/>
        </w:rPr>
        <w:t xml:space="preserve"> </w:t>
      </w:r>
      <w:r>
        <w:rPr>
          <w:rFonts w:ascii="宋体" w:hAnsi="宋体" w:cs="宋体"/>
          <w:color w:val="000000"/>
          <w:spacing w:val="0"/>
          <w:sz w:val="21"/>
        </w:rPr>
        <w:t>扩大</w:t>
      </w:r>
    </w:p>
    <w:p w14:paraId="67F818C5">
      <w:pPr>
        <w:spacing w:before="222" w:after="0" w:line="250"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宋体"/>
          <w:color w:val="000000"/>
          <w:spacing w:val="0"/>
          <w:sz w:val="24"/>
        </w:rPr>
        <w:t>5</w:t>
      </w:r>
      <w:r>
        <w:rPr>
          <w:rFonts w:ascii="Times New Roman"/>
          <w:color w:val="000000"/>
          <w:spacing w:val="7"/>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宋体"/>
          <w:color w:val="000000"/>
          <w:spacing w:val="7"/>
          <w:sz w:val="24"/>
        </w:rPr>
        <w:t>55</w:t>
      </w:r>
      <w:r>
        <w:rPr>
          <w:rFonts w:ascii="Times New Roman"/>
          <w:color w:val="000000"/>
          <w:spacing w:val="0"/>
          <w:sz w:val="24"/>
        </w:rPr>
        <w:t xml:space="preserve"> </w:t>
      </w:r>
      <w:r>
        <w:rPr>
          <w:rFonts w:ascii="宋体" w:hAnsi="宋体" w:cs="宋体"/>
          <w:color w:val="000000"/>
          <w:spacing w:val="0"/>
          <w:sz w:val="24"/>
        </w:rPr>
        <w:t>分。</w:t>
      </w:r>
    </w:p>
    <w:p w14:paraId="24E4D1FD">
      <w:pPr>
        <w:spacing w:before="222"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阅读材料，回答问题。</w:t>
      </w:r>
    </w:p>
    <w:p w14:paraId="67B36CEE">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与距离斗争</w:t>
      </w:r>
    </w:p>
    <w:p w14:paraId="7327B04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秦和隋都是结束分裂、实现统一的封建国家，在国家治理上都面临着距离带来的新问题。</w:t>
      </w:r>
    </w:p>
    <w:p w14:paraId="4650F947">
      <w:pPr>
        <w:spacing w:before="3682" w:after="0" w:line="220" w:lineRule="exact"/>
        <w:ind w:left="5548" w:right="0" w:firstLine="0"/>
        <w:jc w:val="left"/>
        <w:rPr>
          <w:rFonts w:ascii="Times New Roman"/>
          <w:color w:val="000000"/>
          <w:spacing w:val="0"/>
          <w:sz w:val="21"/>
        </w:rPr>
      </w:pPr>
      <w:r>
        <w:rPr>
          <w:rFonts w:ascii="楷体" w:hAnsi="楷体" w:cs="楷体"/>
          <w:color w:val="000000"/>
          <w:spacing w:val="0"/>
          <w:sz w:val="21"/>
        </w:rPr>
        <w:t>——据谭其骧主编《中国历史地图集》等编绘</w:t>
      </w:r>
    </w:p>
    <w:p w14:paraId="06D6E33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说明距离给秦朝和隋朝带来的相同问题以及它们是怎样解决这一问题的。</w:t>
      </w:r>
    </w:p>
    <w:p w14:paraId="4C8C20D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阅读材料，回答问题。</w:t>
      </w:r>
    </w:p>
    <w:p w14:paraId="26A5FB71">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“新文化丛书”广告一则</w:t>
      </w:r>
    </w:p>
    <w:p w14:paraId="2C3E0676">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自</w:t>
      </w:r>
      <w:r>
        <w:rPr>
          <w:rFonts w:ascii="Times New Roman"/>
          <w:color w:val="000000"/>
          <w:spacing w:val="0"/>
          <w:sz w:val="21"/>
        </w:rPr>
        <w:t xml:space="preserve"> 1920 </w:t>
      </w:r>
      <w:r>
        <w:rPr>
          <w:rFonts w:ascii="楷体" w:hAnsi="楷体" w:cs="楷体"/>
          <w:color w:val="000000"/>
          <w:spacing w:val="0"/>
          <w:sz w:val="21"/>
        </w:rPr>
        <w:t>年开始，中华书局推出“新文化丛书”，陆续出版图书</w:t>
      </w:r>
      <w:r>
        <w:rPr>
          <w:rFonts w:ascii="Times New Roman"/>
          <w:color w:val="000000"/>
          <w:spacing w:val="0"/>
          <w:sz w:val="21"/>
        </w:rPr>
        <w:t xml:space="preserve"> 40 </w:t>
      </w:r>
      <w:r>
        <w:rPr>
          <w:rFonts w:ascii="楷体" w:hAnsi="楷体" w:cs="楷体"/>
          <w:color w:val="000000"/>
          <w:spacing w:val="0"/>
          <w:sz w:val="21"/>
        </w:rPr>
        <w:t>余种。下图为中华书局推介“新文</w:t>
      </w:r>
    </w:p>
    <w:p w14:paraId="7998A1AD">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326BE1D3">
      <w:pPr>
        <w:spacing w:before="0" w:after="0" w:line="0" w:lineRule="atLeast"/>
        <w:ind w:left="0" w:right="0" w:firstLine="0"/>
        <w:jc w:val="left"/>
        <w:rPr>
          <w:rFonts w:ascii="Arial"/>
          <w:color w:val="FF0000"/>
          <w:spacing w:val="0"/>
          <w:sz w:val="2"/>
        </w:rPr>
      </w:pPr>
    </w:p>
    <w:p w14:paraId="4CEBC45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C0326F">
      <w:pPr>
        <w:spacing w:before="0" w:after="0" w:line="220" w:lineRule="exact"/>
        <w:ind w:left="0" w:right="0" w:firstLine="0"/>
        <w:jc w:val="left"/>
        <w:rPr>
          <w:rFonts w:ascii="Times New Roman"/>
          <w:color w:val="000000"/>
          <w:spacing w:val="0"/>
          <w:sz w:val="21"/>
        </w:rPr>
      </w:pPr>
      <w:bookmarkStart w:id="4" w:name="br5"/>
      <w:bookmarkEnd w:id="4"/>
      <w:r>
        <w:pict>
          <v:shape id="_x0000_s1054" o:spid="_x0000_s1054"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0" o:title=""/>
            <o:lock v:ext="edit" aspectratio="t"/>
          </v:shape>
        </w:pict>
      </w:r>
      <w:r>
        <w:pict>
          <v:shape id="_x0000_s1055" o:spid="_x0000_s1055"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1" o:title=""/>
            <o:lock v:ext="edit" aspectratio="t"/>
          </v:shape>
        </w:pict>
      </w:r>
      <w:r>
        <w:pict>
          <v:shape id="_x0000_s1056" o:spid="_x0000_s1056"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22" o:title=""/>
            <o:lock v:ext="edit" aspectratio="t"/>
          </v:shape>
        </w:pict>
      </w:r>
      <w:r>
        <w:pict>
          <v:shape id="_x0000_s1057" o:spid="_x0000_s1057" o:spt="75" type="#_x0000_t75" style="position:absolute;left:0pt;margin-left:53pt;margin-top:91.3pt;height:308.2pt;width:214.35pt;mso-position-horizontal-relative:page;mso-position-vertical-relative:page;z-index:-251650048;mso-width-relative:page;mso-height-relative:page;" filled="f" o:preferrelative="t" stroked="f" coordsize="21600,21600">
            <v:path/>
            <v:fill on="f" focussize="0,0"/>
            <v:stroke on="f" joinstyle="miter"/>
            <v:imagedata r:id="rId23" o:title=""/>
            <o:lock v:ext="edit" aspectratio="t"/>
          </v:shape>
        </w:pict>
      </w:r>
      <w:r>
        <w:rPr>
          <w:rFonts w:ascii="楷体" w:hAnsi="楷体" w:cs="楷体"/>
          <w:color w:val="000000"/>
          <w:spacing w:val="0"/>
          <w:sz w:val="21"/>
        </w:rPr>
        <w:t>化丛书”的一则广告。</w:t>
      </w:r>
    </w:p>
    <w:p w14:paraId="7B28E481">
      <w:pPr>
        <w:spacing w:before="6492" w:after="0" w:line="220" w:lineRule="exact"/>
        <w:ind w:left="0" w:right="0" w:firstLine="0"/>
        <w:jc w:val="left"/>
        <w:rPr>
          <w:rFonts w:ascii="Times New Roman"/>
          <w:color w:val="000000"/>
          <w:spacing w:val="0"/>
          <w:sz w:val="21"/>
        </w:rPr>
      </w:pPr>
      <w:r>
        <w:rPr>
          <w:rFonts w:ascii="楷体" w:hAnsi="楷体" w:cs="楷体"/>
          <w:color w:val="000000"/>
          <w:spacing w:val="0"/>
          <w:sz w:val="21"/>
        </w:rPr>
        <w:t>注：对图中文字作了繁简转换处理</w:t>
      </w:r>
    </w:p>
    <w:p w14:paraId="1B7B3BD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评析这则广告对研究“新文化丛书”的价值。</w:t>
      </w:r>
    </w:p>
    <w:p w14:paraId="744A13D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阅读材料，回答问题。</w:t>
      </w:r>
    </w:p>
    <w:p w14:paraId="7FFF1DC0">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“五更汤元三更面”</w:t>
      </w:r>
    </w:p>
    <w:p w14:paraId="37B339BF">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 xml:space="preserve">1980 </w:t>
      </w:r>
      <w:r>
        <w:rPr>
          <w:rFonts w:ascii="楷体" w:hAnsi="楷体" w:cs="楷体"/>
          <w:color w:val="000000"/>
          <w:spacing w:val="-3"/>
          <w:sz w:val="21"/>
        </w:rPr>
        <w:t>年，《人民日报》开设了“市场随笔”栏目。下表为该栏目刊登的一篇文章。</w:t>
      </w:r>
    </w:p>
    <w:p w14:paraId="5A4BF744">
      <w:pPr>
        <w:spacing w:before="5103"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6DE10DAC">
      <w:pPr>
        <w:spacing w:before="0" w:after="0" w:line="0" w:lineRule="atLeast"/>
        <w:ind w:left="0" w:right="0" w:firstLine="0"/>
        <w:jc w:val="left"/>
        <w:rPr>
          <w:rFonts w:ascii="Arial"/>
          <w:color w:val="FF0000"/>
          <w:spacing w:val="0"/>
          <w:sz w:val="2"/>
        </w:rPr>
      </w:pPr>
    </w:p>
    <w:p w14:paraId="27F4E0D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9DC40BC">
      <w:pPr>
        <w:pStyle w:val="4"/>
        <w:sectPr>
          <w:pgSz w:w="11900" w:h="16840"/>
          <w:pgMar w:top="1452" w:right="100" w:bottom="0" w:left="1080" w:header="720" w:footer="720" w:gutter="0"/>
          <w:pgNumType w:start="1"/>
          <w:cols w:space="720" w:num="1"/>
          <w:docGrid w:linePitch="1" w:charSpace="0"/>
        </w:sectPr>
      </w:pPr>
    </w:p>
    <w:p w14:paraId="572B6DDC">
      <w:pPr>
        <w:spacing w:before="0" w:after="0" w:line="0" w:lineRule="atLeast"/>
        <w:ind w:left="0" w:right="0" w:firstLine="0"/>
        <w:jc w:val="left"/>
        <w:rPr>
          <w:rFonts w:ascii="Arial"/>
          <w:color w:val="FF0000"/>
          <w:spacing w:val="0"/>
          <w:sz w:val="2"/>
        </w:rPr>
      </w:pPr>
    </w:p>
    <w:p w14:paraId="478CFD60">
      <w:pPr>
        <w:spacing w:before="0" w:after="0" w:line="220" w:lineRule="exact"/>
        <w:ind w:right="0" w:firstLine="1100" w:firstLineChars="500"/>
        <w:jc w:val="left"/>
        <w:rPr>
          <w:rFonts w:ascii="Times New Roman"/>
          <w:color w:val="000000"/>
          <w:spacing w:val="0"/>
          <w:sz w:val="21"/>
        </w:rPr>
      </w:pPr>
      <w:bookmarkStart w:id="5" w:name="br6"/>
      <w:bookmarkEnd w:id="5"/>
      <w:r>
        <w:pict>
          <v:shape id="_x0000_s1058" o:spid="_x0000_s1058" o:spt="75" alt="" type="#_x0000_t75" style="position:absolute;left:0pt;margin-left:47pt;margin-top:65.15pt;height:362.15pt;width:442.25pt;mso-position-horizontal-relative:page;mso-position-vertical-relative:page;z-index:-251651072;mso-width-relative:page;mso-height-relative:page;" filled="f" o:preferrelative="t" stroked="f" coordsize="21600,21600">
            <v:path/>
            <v:fill on="f" focussize="0,0"/>
            <v:stroke on="f"/>
            <v:imagedata r:id="rId24" croptop="3970f" cropright="-8656f" o:title=""/>
            <o:lock v:ext="edit" aspectratio="t"/>
          </v:shape>
        </w:pict>
      </w:r>
      <w:r>
        <w:pict>
          <v:shape id="_x0000_s1059" o:spid="_x0000_s1059" o:spt="75" type="#_x0000_t75" style="position:absolute;left:0pt;margin-left:212.1pt;margin-top:473.3pt;height:5.75pt;width:5pt;mso-position-horizontal-relative:page;mso-position-vertical-relative:page;z-index:-251652096;mso-width-relative:page;mso-height-relative:page;" filled="f" o:preferrelative="t" stroked="f" coordsize="21600,21600">
            <v:path/>
            <v:fill on="f" focussize="0,0"/>
            <v:stroke on="f" joinstyle="miter"/>
            <v:imagedata r:id="rId11" o:title=""/>
            <o:lock v:ext="edit" aspectratio="t"/>
          </v:shape>
        </w:pict>
      </w:r>
      <w:r>
        <w:pict>
          <v:shape id="_x0000_s1060" o:spid="_x0000_s1060"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25" o:title=""/>
            <o:lock v:ext="edit" aspectratio="t"/>
          </v:shape>
        </w:pict>
      </w:r>
      <w:r>
        <w:pict>
          <v:shape id="_x0000_s1061" o:spid="_x0000_s1061" o:spt="75" type="#_x0000_t75" style="position:absolute;left:0pt;margin-left:53pt;margin-top:525.05pt;height:209.1pt;width:175.3pt;mso-position-horizontal-relative:page;mso-position-vertical-relative:page;z-index:-251654144;mso-width-relative:page;mso-height-relative:page;" filled="f" o:preferrelative="t" stroked="f" coordsize="21600,21600">
            <v:path/>
            <v:fill on="f" focussize="0,0"/>
            <v:stroke on="f" joinstyle="miter"/>
            <v:imagedata r:id="rId26" o:title=""/>
            <o:lock v:ext="edit" aspectratio="t"/>
          </v:shape>
        </w:pict>
      </w:r>
      <w:r>
        <w:rPr>
          <w:rFonts w:ascii="楷体" w:hAnsi="楷体" w:cs="楷体"/>
          <w:color w:val="000000"/>
          <w:spacing w:val="-3"/>
          <w:sz w:val="21"/>
        </w:rPr>
        <w:t>四川有句俗语：“五更汤元三更面”。这是描绘四川城乡市场上极为普</w:t>
      </w:r>
    </w:p>
    <w:p w14:paraId="52994943">
      <w:pPr>
        <w:spacing w:before="248" w:after="0" w:line="220" w:lineRule="exact"/>
        <w:ind w:left="1113" w:right="0" w:firstLine="0"/>
        <w:jc w:val="left"/>
        <w:rPr>
          <w:rFonts w:ascii="Times New Roman"/>
          <w:color w:val="000000"/>
          <w:spacing w:val="0"/>
          <w:sz w:val="21"/>
        </w:rPr>
      </w:pPr>
      <w:r>
        <w:rPr>
          <w:rFonts w:ascii="楷体" w:hAnsi="楷体" w:cs="楷体"/>
          <w:color w:val="000000"/>
          <w:spacing w:val="0"/>
          <w:sz w:val="21"/>
        </w:rPr>
        <w:t>遍的小食，形象地概括了小店小贩起早贪黑、便利群众的好卖风。</w:t>
      </w:r>
    </w:p>
    <w:p w14:paraId="0C3D4251">
      <w:pPr>
        <w:spacing w:before="248" w:after="0" w:line="220" w:lineRule="exact"/>
        <w:ind w:left="1113" w:right="0" w:firstLine="0"/>
        <w:jc w:val="left"/>
        <w:rPr>
          <w:rFonts w:ascii="Times New Roman"/>
          <w:color w:val="000000"/>
          <w:spacing w:val="0"/>
          <w:sz w:val="21"/>
        </w:rPr>
      </w:pPr>
      <w:r>
        <w:rPr>
          <w:rFonts w:ascii="楷体" w:hAnsi="楷体" w:cs="楷体"/>
          <w:color w:val="000000"/>
          <w:spacing w:val="-3"/>
          <w:sz w:val="21"/>
        </w:rPr>
        <w:t>这样便民利众的好卖风，可惜在一些口岸好、设备好的大店大铺没有能</w:t>
      </w:r>
    </w:p>
    <w:p w14:paraId="66C1019F">
      <w:pPr>
        <w:spacing w:before="248" w:after="0" w:line="220" w:lineRule="exact"/>
        <w:ind w:left="1113" w:right="0" w:firstLine="0"/>
        <w:jc w:val="left"/>
        <w:rPr>
          <w:rFonts w:ascii="Times New Roman"/>
          <w:color w:val="000000"/>
          <w:spacing w:val="0"/>
          <w:sz w:val="21"/>
        </w:rPr>
      </w:pPr>
      <w:r>
        <w:rPr>
          <w:rFonts w:ascii="楷体" w:hAnsi="楷体" w:cs="楷体"/>
          <w:color w:val="000000"/>
          <w:spacing w:val="-3"/>
          <w:sz w:val="21"/>
        </w:rPr>
        <w:t>做到。他们“五更才生火，三更早收堂”，早点不早，晚点不晚。近两</w:t>
      </w:r>
    </w:p>
    <w:p w14:paraId="04C69F5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五</w:t>
      </w:r>
      <w:r>
        <w:rPr>
          <w:rFonts w:ascii="Times New Roman"/>
          <w:color w:val="000000"/>
          <w:spacing w:val="850"/>
          <w:sz w:val="21"/>
        </w:rPr>
        <w:t xml:space="preserve"> </w:t>
      </w:r>
      <w:r>
        <w:rPr>
          <w:rFonts w:ascii="楷体" w:hAnsi="楷体" w:cs="楷体"/>
          <w:color w:val="000000"/>
          <w:spacing w:val="-3"/>
          <w:sz w:val="21"/>
        </w:rPr>
        <w:t>年来，四川在搞活市场中，城乡出现一批小商贩和集体所有制的小店小</w:t>
      </w:r>
    </w:p>
    <w:p w14:paraId="3351C72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更</w:t>
      </w:r>
      <w:r>
        <w:rPr>
          <w:rFonts w:ascii="Times New Roman"/>
          <w:color w:val="000000"/>
          <w:spacing w:val="850"/>
          <w:sz w:val="21"/>
        </w:rPr>
        <w:t xml:space="preserve"> </w:t>
      </w:r>
      <w:r>
        <w:rPr>
          <w:rFonts w:ascii="楷体" w:hAnsi="楷体" w:cs="楷体"/>
          <w:color w:val="000000"/>
          <w:spacing w:val="-3"/>
          <w:sz w:val="21"/>
        </w:rPr>
        <w:t>铺，他们拾大店大铺所遗，补大店大铺所缺，发挥经营灵活，方便群众</w:t>
      </w:r>
    </w:p>
    <w:p w14:paraId="7A303E9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汤</w:t>
      </w:r>
      <w:r>
        <w:rPr>
          <w:rFonts w:ascii="Times New Roman"/>
          <w:color w:val="000000"/>
          <w:spacing w:val="324"/>
          <w:sz w:val="21"/>
        </w:rPr>
        <w:t xml:space="preserve"> </w:t>
      </w:r>
      <w:r>
        <w:rPr>
          <w:rFonts w:ascii="楷体" w:hAnsi="楷体" w:cs="楷体"/>
          <w:color w:val="000000"/>
          <w:spacing w:val="0"/>
          <w:sz w:val="21"/>
        </w:rPr>
        <w:t>杨</w:t>
      </w:r>
      <w:r>
        <w:rPr>
          <w:rFonts w:ascii="Times New Roman"/>
          <w:color w:val="000000"/>
          <w:spacing w:val="264"/>
          <w:sz w:val="21"/>
        </w:rPr>
        <w:t xml:space="preserve"> </w:t>
      </w:r>
      <w:r>
        <w:rPr>
          <w:rFonts w:ascii="楷体" w:hAnsi="楷体" w:cs="楷体"/>
          <w:color w:val="000000"/>
          <w:spacing w:val="-3"/>
          <w:sz w:val="21"/>
        </w:rPr>
        <w:t>的特长，“五更汤元三更面”又在许多市场上出现了。如今，在成都、</w:t>
      </w:r>
    </w:p>
    <w:p w14:paraId="3DE9D760">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元</w:t>
      </w:r>
      <w:r>
        <w:rPr>
          <w:rFonts w:ascii="Times New Roman"/>
          <w:color w:val="000000"/>
          <w:spacing w:val="324"/>
          <w:sz w:val="21"/>
        </w:rPr>
        <w:t xml:space="preserve"> </w:t>
      </w:r>
      <w:r>
        <w:rPr>
          <w:rFonts w:ascii="楷体" w:hAnsi="楷体" w:cs="楷体"/>
          <w:color w:val="000000"/>
          <w:spacing w:val="0"/>
          <w:sz w:val="21"/>
        </w:rPr>
        <w:t>家</w:t>
      </w:r>
      <w:r>
        <w:rPr>
          <w:rFonts w:ascii="Times New Roman"/>
          <w:color w:val="000000"/>
          <w:spacing w:val="264"/>
          <w:sz w:val="21"/>
        </w:rPr>
        <w:t xml:space="preserve"> </w:t>
      </w:r>
      <w:r>
        <w:rPr>
          <w:rFonts w:ascii="楷体" w:hAnsi="楷体" w:cs="楷体"/>
          <w:color w:val="000000"/>
          <w:spacing w:val="-3"/>
          <w:sz w:val="21"/>
        </w:rPr>
        <w:t>重庆、乐山这样的大中城市，人们看完晚场影剧回家的路上，可以方便</w:t>
      </w:r>
    </w:p>
    <w:p w14:paraId="2CD51381">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三</w:t>
      </w:r>
      <w:r>
        <w:rPr>
          <w:rFonts w:ascii="Times New Roman"/>
          <w:color w:val="000000"/>
          <w:spacing w:val="324"/>
          <w:sz w:val="21"/>
        </w:rPr>
        <w:t xml:space="preserve"> </w:t>
      </w:r>
      <w:r>
        <w:rPr>
          <w:rFonts w:ascii="楷体" w:hAnsi="楷体" w:cs="楷体"/>
          <w:color w:val="000000"/>
          <w:spacing w:val="0"/>
          <w:sz w:val="21"/>
        </w:rPr>
        <w:t>齐</w:t>
      </w:r>
      <w:r>
        <w:rPr>
          <w:rFonts w:ascii="Times New Roman"/>
          <w:color w:val="000000"/>
          <w:spacing w:val="264"/>
          <w:sz w:val="21"/>
        </w:rPr>
        <w:t xml:space="preserve"> </w:t>
      </w:r>
      <w:r>
        <w:rPr>
          <w:rFonts w:ascii="楷体" w:hAnsi="楷体" w:cs="楷体"/>
          <w:color w:val="000000"/>
          <w:spacing w:val="-3"/>
          <w:sz w:val="21"/>
        </w:rPr>
        <w:t>地在小店和摊担吃上可口的担担面、白斩鸡、酸辣豆花和喝上二两大曲</w:t>
      </w:r>
    </w:p>
    <w:p w14:paraId="7C60A8A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更</w:t>
      </w:r>
      <w:r>
        <w:rPr>
          <w:rFonts w:ascii="Times New Roman"/>
          <w:color w:val="000000"/>
          <w:spacing w:val="850"/>
          <w:sz w:val="21"/>
        </w:rPr>
        <w:t xml:space="preserve"> </w:t>
      </w:r>
      <w:r>
        <w:rPr>
          <w:rFonts w:ascii="楷体" w:hAnsi="楷体" w:cs="楷体"/>
          <w:color w:val="000000"/>
          <w:spacing w:val="0"/>
          <w:sz w:val="21"/>
        </w:rPr>
        <w:t>酒；凌晨赶车乘船，途中也可以吃到一碗甜滋滋的汤元或者醪糟蛋了。</w:t>
      </w:r>
    </w:p>
    <w:p w14:paraId="157A3145">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面</w:t>
      </w:r>
      <w:r>
        <w:rPr>
          <w:rFonts w:ascii="Times New Roman"/>
          <w:color w:val="000000"/>
          <w:spacing w:val="850"/>
          <w:sz w:val="21"/>
        </w:rPr>
        <w:t xml:space="preserve"> </w:t>
      </w:r>
      <w:r>
        <w:rPr>
          <w:rFonts w:ascii="楷体" w:hAnsi="楷体" w:cs="楷体"/>
          <w:color w:val="000000"/>
          <w:spacing w:val="0"/>
          <w:sz w:val="21"/>
        </w:rPr>
        <w:t>“五更汤元三更面”的卖风值得称赞，值得推广。</w:t>
      </w:r>
    </w:p>
    <w:p w14:paraId="5C0723CB">
      <w:pPr>
        <w:spacing w:before="2211" w:after="0" w:line="220" w:lineRule="exact"/>
        <w:ind w:left="6126" w:right="0" w:firstLine="0"/>
        <w:jc w:val="left"/>
        <w:rPr>
          <w:rFonts w:ascii="Times New Roman"/>
          <w:color w:val="000000"/>
          <w:spacing w:val="0"/>
          <w:sz w:val="21"/>
        </w:rPr>
      </w:pPr>
      <w:r>
        <w:rPr>
          <w:rFonts w:ascii="楷体" w:hAnsi="楷体" w:cs="楷体"/>
          <w:color w:val="000000"/>
          <w:spacing w:val="-8"/>
          <w:sz w:val="21"/>
        </w:rPr>
        <w:t>——《人民日报》（1980</w:t>
      </w:r>
      <w:r>
        <w:rPr>
          <w:rFonts w:ascii="Times New Roman"/>
          <w:color w:val="000000"/>
          <w:spacing w:val="8"/>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10</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3</w:t>
      </w:r>
      <w:r>
        <w:rPr>
          <w:rFonts w:ascii="Times New Roman"/>
          <w:color w:val="000000"/>
          <w:spacing w:val="0"/>
          <w:sz w:val="21"/>
        </w:rPr>
        <w:t xml:space="preserve"> </w:t>
      </w:r>
      <w:r>
        <w:rPr>
          <w:rFonts w:ascii="楷体" w:hAnsi="楷体" w:cs="楷体"/>
          <w:color w:val="000000"/>
          <w:spacing w:val="0"/>
          <w:sz w:val="21"/>
        </w:rPr>
        <w:t>日）</w:t>
      </w:r>
    </w:p>
    <w:p w14:paraId="39E09F1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说明材料反映了我国社会主义建设的哪些情况。</w:t>
      </w:r>
    </w:p>
    <w:p w14:paraId="6809220B">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阅读材料，回答问题。</w:t>
      </w:r>
    </w:p>
    <w:p w14:paraId="4A6F7326">
      <w:pPr>
        <w:spacing w:before="237" w:after="0" w:line="220" w:lineRule="exact"/>
        <w:ind w:left="450" w:right="0" w:firstLine="0"/>
        <w:jc w:val="left"/>
        <w:rPr>
          <w:rFonts w:ascii="Times New Roman"/>
          <w:color w:val="000000"/>
          <w:spacing w:val="0"/>
          <w:sz w:val="21"/>
        </w:rPr>
      </w:pPr>
      <w:r>
        <w:rPr>
          <w:rFonts w:ascii="楷体" w:hAnsi="楷体" w:cs="楷体"/>
          <w:color w:val="000000"/>
          <w:spacing w:val="0"/>
          <w:sz w:val="21"/>
        </w:rPr>
        <w:t>“有些人认为我应该待在家里”</w:t>
      </w:r>
    </w:p>
    <w:p w14:paraId="5DDC17FC">
      <w:pPr>
        <w:spacing w:before="4619" w:after="0" w:line="220" w:lineRule="exact"/>
        <w:ind w:left="5391" w:right="0" w:firstLine="0"/>
        <w:jc w:val="left"/>
        <w:rPr>
          <w:rFonts w:ascii="Times New Roman"/>
          <w:color w:val="000000"/>
          <w:spacing w:val="0"/>
          <w:sz w:val="21"/>
        </w:rPr>
      </w:pPr>
      <w:r>
        <w:rPr>
          <w:rFonts w:ascii="楷体" w:hAnsi="楷体" w:cs="楷体"/>
          <w:color w:val="000000"/>
          <w:spacing w:val="0"/>
          <w:sz w:val="21"/>
        </w:rPr>
        <w:t>——据美国《生活》杂志（1919</w:t>
      </w:r>
      <w:r>
        <w:rPr>
          <w:rFonts w:ascii="Times New Roman"/>
          <w:color w:val="000000"/>
          <w:spacing w:val="0"/>
          <w:sz w:val="21"/>
        </w:rPr>
        <w:t xml:space="preserve"> </w:t>
      </w:r>
      <w:r>
        <w:rPr>
          <w:rFonts w:ascii="楷体" w:hAnsi="楷体" w:cs="楷体"/>
          <w:color w:val="000000"/>
          <w:spacing w:val="0"/>
          <w:sz w:val="21"/>
        </w:rPr>
        <w:t>年</w:t>
      </w:r>
      <w:r>
        <w:rPr>
          <w:rFonts w:ascii="Times New Roman"/>
          <w:color w:val="000000"/>
          <w:spacing w:val="0"/>
          <w:sz w:val="21"/>
        </w:rPr>
        <w:t xml:space="preserve"> </w:t>
      </w:r>
      <w:r>
        <w:rPr>
          <w:rFonts w:ascii="楷体"/>
          <w:color w:val="000000"/>
          <w:spacing w:val="0"/>
          <w:sz w:val="21"/>
        </w:rPr>
        <w:t>6</w:t>
      </w:r>
      <w:r>
        <w:rPr>
          <w:rFonts w:ascii="Times New Roman"/>
          <w:color w:val="000000"/>
          <w:spacing w:val="0"/>
          <w:sz w:val="21"/>
        </w:rPr>
        <w:t xml:space="preserve"> </w:t>
      </w:r>
      <w:r>
        <w:rPr>
          <w:rFonts w:ascii="楷体" w:hAnsi="楷体" w:cs="楷体"/>
          <w:color w:val="000000"/>
          <w:spacing w:val="0"/>
          <w:sz w:val="21"/>
        </w:rPr>
        <w:t>月</w:t>
      </w:r>
      <w:r>
        <w:rPr>
          <w:rFonts w:ascii="Times New Roman"/>
          <w:color w:val="000000"/>
          <w:spacing w:val="0"/>
          <w:sz w:val="21"/>
        </w:rPr>
        <w:t xml:space="preserve"> </w:t>
      </w:r>
      <w:r>
        <w:rPr>
          <w:rFonts w:ascii="楷体"/>
          <w:color w:val="000000"/>
          <w:spacing w:val="0"/>
          <w:sz w:val="21"/>
        </w:rPr>
        <w:t>26</w:t>
      </w:r>
      <w:r>
        <w:rPr>
          <w:rFonts w:ascii="Times New Roman"/>
          <w:color w:val="000000"/>
          <w:spacing w:val="0"/>
          <w:sz w:val="21"/>
        </w:rPr>
        <w:t xml:space="preserve"> </w:t>
      </w:r>
      <w:r>
        <w:rPr>
          <w:rFonts w:ascii="楷体" w:hAnsi="楷体" w:cs="楷体"/>
          <w:color w:val="000000"/>
          <w:spacing w:val="0"/>
          <w:sz w:val="21"/>
        </w:rPr>
        <w:t>日）</w:t>
      </w:r>
    </w:p>
    <w:p w14:paraId="101F0071">
      <w:pPr>
        <w:spacing w:before="25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p w14:paraId="2DFCAC19">
      <w:pPr>
        <w:spacing w:before="0" w:after="0" w:line="0" w:lineRule="atLeast"/>
        <w:ind w:left="0" w:right="0" w:firstLine="0"/>
        <w:jc w:val="left"/>
        <w:rPr>
          <w:rFonts w:ascii="Arial"/>
          <w:color w:val="FF0000"/>
          <w:spacing w:val="0"/>
          <w:sz w:val="2"/>
        </w:rPr>
      </w:pPr>
    </w:p>
    <w:p w14:paraId="3376A865">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3D1E1C4">
      <w:pPr>
        <w:pStyle w:val="4"/>
        <w:sectPr>
          <w:pgSz w:w="11900" w:h="16840"/>
          <w:pgMar w:top="1542" w:right="100" w:bottom="0" w:left="1080" w:header="720" w:footer="720" w:gutter="0"/>
          <w:pgNumType w:start="1"/>
          <w:cols w:space="720" w:num="1"/>
          <w:docGrid w:linePitch="1" w:charSpace="0"/>
        </w:sectPr>
      </w:pPr>
    </w:p>
    <w:p w14:paraId="2ECEB480">
      <w:pPr>
        <w:spacing w:before="0" w:after="0" w:line="0" w:lineRule="atLeast"/>
        <w:ind w:left="0" w:right="0" w:firstLine="0"/>
        <w:jc w:val="left"/>
        <w:rPr>
          <w:rFonts w:ascii="Arial"/>
          <w:color w:val="FF0000"/>
          <w:spacing w:val="0"/>
          <w:sz w:val="2"/>
        </w:rPr>
      </w:pPr>
    </w:p>
    <w:p w14:paraId="5255D139">
      <w:pPr>
        <w:spacing w:before="0" w:after="0" w:line="243" w:lineRule="exact"/>
        <w:ind w:left="0" w:right="0" w:firstLine="0"/>
        <w:jc w:val="left"/>
        <w:rPr>
          <w:rFonts w:ascii="Times New Roman"/>
          <w:color w:val="000000"/>
          <w:spacing w:val="0"/>
          <w:sz w:val="21"/>
        </w:rPr>
      </w:pPr>
      <w:bookmarkStart w:id="6" w:name="br7"/>
      <w:bookmarkEnd w:id="6"/>
      <w:r>
        <w:pict>
          <v:shape id="_x0000_s1064" o:spid="_x0000_s1064" o:spt="75" type="#_x0000_t75" style="position:absolute;left:0pt;margin-left:404.15pt;margin-top:72.55pt;height:2.75pt;width:2.75pt;mso-position-horizontal-relative:page;mso-position-vertical-relative:page;z-index:-251655168;mso-width-relative:page;mso-height-relative:page;" filled="f" o:preferrelative="t" stroked="f" coordsize="21600,21600">
            <v:path/>
            <v:fill on="f" focussize="0,0"/>
            <v:stroke on="f" joinstyle="miter"/>
            <v:imagedata r:id="rId10" o:title=""/>
            <o:lock v:ext="edit" aspectratio="t"/>
          </v:shape>
        </w:pict>
      </w:r>
      <w:r>
        <w:pict>
          <v:shape id="_x0000_s1065" o:spid="_x0000_s1065" o:spt="75" type="#_x0000_t75" style="position:absolute;left:0pt;margin-left:212.1pt;margin-top:473.3pt;height:5.75pt;width:5pt;mso-position-horizontal-relative:page;mso-position-vertical-relative:page;z-index:-251656192;mso-width-relative:page;mso-height-relative:page;" filled="f" o:preferrelative="t" stroked="f" coordsize="21600,21600">
            <v:path/>
            <v:fill on="f" focussize="0,0"/>
            <v:stroke on="f" joinstyle="miter"/>
            <v:imagedata r:id="rId11" o:title=""/>
            <o:lock v:ext="edit" aspectratio="t"/>
          </v:shape>
        </w:pict>
      </w:r>
      <w:r>
        <w:pict>
          <v:shape id="_x0000_s1066" o:spid="_x0000_s1066" o:spt="75" type="#_x0000_t75" style="position:absolute;left:0pt;margin-left:116.8pt;margin-top:769.7pt;height:2.75pt;width:2.75pt;mso-position-horizontal-relative:page;mso-position-vertical-relative:page;z-index:-251657216;mso-width-relative:page;mso-height-relative:page;" filled="f" o:preferrelative="t" stroked="f" coordsize="21600,21600">
            <v:path/>
            <v:fill on="f" focussize="0,0"/>
            <v:stroke on="f" joinstyle="miter"/>
            <v:imagedata r:id="rId27"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）概括指出上图对当时美国形象的塑造有哪些史实依据。</w:t>
      </w:r>
    </w:p>
    <w:p w14:paraId="769411E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）你认为</w:t>
      </w:r>
      <w:r>
        <w:rPr>
          <w:rFonts w:ascii="Times New Roman"/>
          <w:color w:val="000000"/>
          <w:spacing w:val="0"/>
          <w:sz w:val="21"/>
        </w:rPr>
        <w:t xml:space="preserve"> </w:t>
      </w:r>
      <w:r>
        <w:rPr>
          <w:rFonts w:ascii="宋体"/>
          <w:color w:val="000000"/>
          <w:spacing w:val="0"/>
          <w:sz w:val="21"/>
        </w:rPr>
        <w:t>20</w:t>
      </w:r>
      <w:r>
        <w:rPr>
          <w:rFonts w:ascii="Times New Roman"/>
          <w:color w:val="000000"/>
          <w:spacing w:val="0"/>
          <w:sz w:val="21"/>
        </w:rPr>
        <w:t xml:space="preserve"> </w:t>
      </w:r>
      <w:r>
        <w:rPr>
          <w:rFonts w:ascii="宋体" w:hAnsi="宋体" w:cs="宋体"/>
          <w:color w:val="000000"/>
          <w:spacing w:val="0"/>
          <w:sz w:val="21"/>
        </w:rPr>
        <w:t>世纪</w:t>
      </w:r>
      <w:r>
        <w:rPr>
          <w:rFonts w:ascii="Times New Roman"/>
          <w:color w:val="000000"/>
          <w:spacing w:val="0"/>
          <w:sz w:val="21"/>
        </w:rPr>
        <w:t xml:space="preserve"> </w:t>
      </w:r>
      <w:r>
        <w:rPr>
          <w:rFonts w:ascii="宋体"/>
          <w:color w:val="000000"/>
          <w:spacing w:val="0"/>
          <w:sz w:val="21"/>
        </w:rPr>
        <w:t>50</w:t>
      </w:r>
      <w:r>
        <w:rPr>
          <w:rFonts w:ascii="Times New Roman"/>
          <w:color w:val="000000"/>
          <w:spacing w:val="0"/>
          <w:sz w:val="21"/>
        </w:rPr>
        <w:t xml:space="preserve"> </w:t>
      </w:r>
      <w:r>
        <w:rPr>
          <w:rFonts w:ascii="宋体" w:hAnsi="宋体" w:cs="宋体"/>
          <w:color w:val="000000"/>
          <w:spacing w:val="0"/>
          <w:sz w:val="21"/>
        </w:rPr>
        <w:t>年代的美国又会以怎样的形象出现在漫画中？说明理由。</w:t>
      </w:r>
    </w:p>
    <w:p w14:paraId="497299D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阅读材料，回答问题。</w:t>
      </w:r>
    </w:p>
    <w:p w14:paraId="06ECC652">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时间</w:t>
      </w:r>
    </w:p>
    <w:p w14:paraId="3D2E21E6">
      <w:pPr>
        <w:spacing w:before="248" w:after="0" w:line="220" w:lineRule="exact"/>
        <w:ind w:left="420" w:right="0" w:firstLine="0"/>
        <w:jc w:val="left"/>
        <w:rPr>
          <w:rFonts w:ascii="Times New Roman"/>
          <w:color w:val="000000"/>
          <w:spacing w:val="0"/>
          <w:sz w:val="21"/>
        </w:rPr>
      </w:pPr>
      <w:r>
        <w:rPr>
          <w:rFonts w:ascii="楷体" w:hAnsi="楷体" w:cs="楷体"/>
          <w:color w:val="000000"/>
          <w:spacing w:val="-3"/>
          <w:sz w:val="21"/>
        </w:rPr>
        <w:t>农业时代，人们主要依靠太阳、月亮的升落来划分时间，“一顿饭”“一炷香”等常被用来表达时间长</w:t>
      </w:r>
    </w:p>
    <w:p w14:paraId="200CBA0F">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度。</w:t>
      </w:r>
      <w:r>
        <w:rPr>
          <w:rFonts w:ascii="Times New Roman"/>
          <w:color w:val="000000"/>
          <w:spacing w:val="0"/>
          <w:sz w:val="21"/>
        </w:rPr>
        <w:t xml:space="preserve">14 </w:t>
      </w:r>
      <w:r>
        <w:rPr>
          <w:rFonts w:ascii="楷体" w:hAnsi="楷体" w:cs="楷体"/>
          <w:color w:val="000000"/>
          <w:spacing w:val="0"/>
          <w:sz w:val="21"/>
        </w:rPr>
        <w:t>世纪前后，欧洲出现了机械钟，钟面上通常没有指针，只是为了在祷告时间让人们听到钟声。后来，</w:t>
      </w:r>
    </w:p>
    <w:p w14:paraId="35BB4C0A">
      <w:pPr>
        <w:spacing w:before="237" w:after="0" w:line="220" w:lineRule="exact"/>
        <w:ind w:left="0" w:right="0" w:firstLine="0"/>
        <w:jc w:val="left"/>
        <w:rPr>
          <w:rFonts w:ascii="Times New Roman"/>
          <w:color w:val="000000"/>
          <w:spacing w:val="0"/>
          <w:sz w:val="21"/>
        </w:rPr>
      </w:pPr>
      <w:r>
        <w:rPr>
          <w:rFonts w:ascii="楷体" w:hAnsi="楷体" w:cs="楷体"/>
          <w:color w:val="000000"/>
          <w:spacing w:val="-2"/>
          <w:sz w:val="21"/>
        </w:rPr>
        <w:t>钟面上普遍安装了时针；再后来，时钟有了分针、秒针。“准时”逐渐具有了概念上的意义。</w:t>
      </w:r>
    </w:p>
    <w:p w14:paraId="728B5A25">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但是，人们仍然生活在不同的时间里。</w:t>
      </w:r>
      <w:r>
        <w:rPr>
          <w:rFonts w:ascii="Times New Roman"/>
          <w:color w:val="000000"/>
          <w:spacing w:val="0"/>
          <w:sz w:val="21"/>
        </w:rPr>
        <w:t xml:space="preserve">1843 </w:t>
      </w:r>
      <w:r>
        <w:rPr>
          <w:rFonts w:ascii="楷体" w:hAnsi="楷体" w:cs="楷体"/>
          <w:color w:val="000000"/>
          <w:spacing w:val="0"/>
          <w:sz w:val="21"/>
        </w:rPr>
        <w:t>年，在美国波茨维尔镇选举中，选民因投票站关闭的时间</w:t>
      </w:r>
    </w:p>
    <w:p w14:paraId="6F896D11">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产生争论。一名选举监督员依据三天前在费城核准过的表宣布，投票站确实是在</w:t>
      </w:r>
      <w:r>
        <w:rPr>
          <w:rFonts w:ascii="Times New Roman"/>
          <w:color w:val="000000"/>
          <w:spacing w:val="0"/>
          <w:sz w:val="21"/>
        </w:rPr>
        <w:t xml:space="preserve"> 7 </w:t>
      </w:r>
      <w:r>
        <w:rPr>
          <w:rFonts w:ascii="楷体" w:hAnsi="楷体" w:cs="楷体"/>
          <w:color w:val="000000"/>
          <w:spacing w:val="0"/>
          <w:sz w:val="21"/>
        </w:rPr>
        <w:t>点按规定准时关闭的。</w:t>
      </w:r>
    </w:p>
    <w:p w14:paraId="7CE17510">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但有许多目击者按照本地的时间说，</w:t>
      </w:r>
      <w:r>
        <w:rPr>
          <w:rFonts w:ascii="Times New Roman"/>
          <w:color w:val="000000"/>
          <w:spacing w:val="0"/>
          <w:sz w:val="21"/>
        </w:rPr>
        <w:t xml:space="preserve">8 </w:t>
      </w:r>
      <w:r>
        <w:rPr>
          <w:rFonts w:ascii="楷体" w:hAnsi="楷体" w:cs="楷体"/>
          <w:color w:val="000000"/>
          <w:spacing w:val="0"/>
          <w:sz w:val="21"/>
        </w:rPr>
        <w:t>点</w:t>
      </w:r>
      <w:r>
        <w:rPr>
          <w:rFonts w:ascii="Times New Roman"/>
          <w:color w:val="000000"/>
          <w:spacing w:val="0"/>
          <w:sz w:val="21"/>
        </w:rPr>
        <w:t xml:space="preserve"> 20 </w:t>
      </w:r>
      <w:r>
        <w:rPr>
          <w:rFonts w:ascii="楷体" w:hAnsi="楷体" w:cs="楷体"/>
          <w:color w:val="000000"/>
          <w:spacing w:val="0"/>
          <w:sz w:val="21"/>
        </w:rPr>
        <w:t>前还有市民在投票。选举失败方由此发起了旨在推翻选举结果</w:t>
      </w:r>
    </w:p>
    <w:p w14:paraId="007311FA">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的运动。</w:t>
      </w:r>
    </w:p>
    <w:p w14:paraId="16717C17">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1884</w:t>
      </w:r>
      <w:r>
        <w:rPr>
          <w:rFonts w:ascii="Times New Roman"/>
          <w:color w:val="000000"/>
          <w:spacing w:val="-5"/>
          <w:sz w:val="21"/>
        </w:rPr>
        <w:t xml:space="preserve"> </w:t>
      </w:r>
      <w:r>
        <w:rPr>
          <w:rFonts w:ascii="楷体" w:hAnsi="楷体" w:cs="楷体"/>
          <w:color w:val="000000"/>
          <w:spacing w:val="-4"/>
          <w:sz w:val="21"/>
        </w:rPr>
        <w:t>年，格林尼治时间正式被确定为国际标准时间。就在这一年，有人写文章抱怨说：“把时间分割成</w:t>
      </w:r>
    </w:p>
    <w:p w14:paraId="5BBB081B">
      <w:pPr>
        <w:spacing w:before="226" w:after="0" w:line="243" w:lineRule="exact"/>
        <w:ind w:left="0" w:right="0" w:firstLine="0"/>
        <w:jc w:val="left"/>
        <w:rPr>
          <w:rFonts w:ascii="Times New Roman"/>
          <w:color w:val="000000"/>
          <w:spacing w:val="0"/>
          <w:sz w:val="21"/>
        </w:rPr>
      </w:pPr>
      <w:r>
        <w:rPr>
          <w:rFonts w:ascii="楷体" w:hAnsi="楷体" w:cs="楷体"/>
          <w:color w:val="000000"/>
          <w:spacing w:val="-5"/>
          <w:sz w:val="21"/>
        </w:rPr>
        <w:t>这么僵化的时段……根本没有考虑我们的性情和情感差异。”</w:t>
      </w:r>
      <w:r>
        <w:rPr>
          <w:rFonts w:ascii="Times New Roman"/>
          <w:color w:val="000000"/>
          <w:spacing w:val="0"/>
          <w:sz w:val="21"/>
        </w:rPr>
        <w:t xml:space="preserve">1891 </w:t>
      </w:r>
      <w:r>
        <w:rPr>
          <w:rFonts w:ascii="楷体" w:hAnsi="楷体" w:cs="楷体"/>
          <w:color w:val="000000"/>
          <w:spacing w:val="-5"/>
          <w:sz w:val="21"/>
        </w:rPr>
        <w:t>年，一则电子信号钟广告宣称，“主宰者”</w:t>
      </w:r>
    </w:p>
    <w:p w14:paraId="694B6B51">
      <w:pPr>
        <w:spacing w:before="226" w:after="0" w:line="243" w:lineRule="exact"/>
        <w:ind w:left="0" w:right="0" w:firstLine="0"/>
        <w:jc w:val="left"/>
        <w:rPr>
          <w:rFonts w:ascii="Times New Roman"/>
          <w:color w:val="000000"/>
          <w:spacing w:val="0"/>
          <w:sz w:val="21"/>
        </w:rPr>
      </w:pPr>
      <w:r>
        <w:rPr>
          <w:rFonts w:ascii="楷体" w:hAnsi="楷体" w:cs="楷体"/>
          <w:color w:val="000000"/>
          <w:spacing w:val="0"/>
          <w:sz w:val="21"/>
        </w:rPr>
        <w:t>型钟表“提供军人般的准确”，学校、办公场所和工厂都应该使用它。</w:t>
      </w:r>
      <w:r>
        <w:rPr>
          <w:rFonts w:ascii="Times New Roman"/>
          <w:color w:val="000000"/>
          <w:spacing w:val="0"/>
          <w:sz w:val="21"/>
        </w:rPr>
        <w:t xml:space="preserve">1914 </w:t>
      </w:r>
      <w:r>
        <w:rPr>
          <w:rFonts w:ascii="楷体" w:hAnsi="楷体" w:cs="楷体"/>
          <w:color w:val="000000"/>
          <w:spacing w:val="0"/>
          <w:sz w:val="21"/>
        </w:rPr>
        <w:t>年的另一则钟表广告说，钟表</w:t>
      </w:r>
    </w:p>
    <w:p w14:paraId="3E6E8881">
      <w:pPr>
        <w:spacing w:before="226" w:after="0" w:line="243" w:lineRule="exact"/>
        <w:ind w:left="0" w:right="0" w:firstLine="0"/>
        <w:jc w:val="left"/>
        <w:rPr>
          <w:rFonts w:ascii="Times New Roman"/>
          <w:color w:val="000000"/>
          <w:spacing w:val="0"/>
          <w:sz w:val="21"/>
        </w:rPr>
      </w:pPr>
      <w:r>
        <w:rPr>
          <w:rFonts w:ascii="楷体" w:hAnsi="楷体" w:cs="楷体"/>
          <w:color w:val="000000"/>
          <w:spacing w:val="-2"/>
          <w:sz w:val="21"/>
        </w:rPr>
        <w:t>“可以节省金钱，强化纪律，增加生产时间”。</w:t>
      </w:r>
      <w:r>
        <w:rPr>
          <w:rFonts w:ascii="Times New Roman"/>
          <w:color w:val="000000"/>
          <w:spacing w:val="0"/>
          <w:sz w:val="21"/>
        </w:rPr>
        <w:t>2010</w:t>
      </w:r>
      <w:r>
        <w:rPr>
          <w:rFonts w:ascii="Times New Roman"/>
          <w:color w:val="000000"/>
          <w:spacing w:val="-3"/>
          <w:sz w:val="21"/>
        </w:rPr>
        <w:t xml:space="preserve"> </w:t>
      </w:r>
      <w:r>
        <w:rPr>
          <w:rFonts w:ascii="楷体" w:hAnsi="楷体" w:cs="楷体"/>
          <w:color w:val="000000"/>
          <w:spacing w:val="-5"/>
          <w:sz w:val="21"/>
        </w:rPr>
        <w:t>年，在“深圳十大观念”评选中，“时间就是金钱，效</w:t>
      </w:r>
    </w:p>
    <w:p w14:paraId="2EF3ACF1">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率就是生命”居于首位。</w:t>
      </w:r>
    </w:p>
    <w:p w14:paraId="38715863">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时间也是诗人的朋友。徐志摩在《我等候你》中写道：你怎还不来？希望在每一秒钟上允许开花……</w:t>
      </w:r>
    </w:p>
    <w:p w14:paraId="59556CBF">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钟上的针不断的比着/玄妙的手势，像是指点/像是同情……</w:t>
      </w:r>
    </w:p>
    <w:p w14:paraId="08A2A4AD">
      <w:pPr>
        <w:spacing w:before="248" w:after="0" w:line="220" w:lineRule="exact"/>
        <w:ind w:left="5338" w:right="0" w:firstLine="0"/>
        <w:jc w:val="left"/>
        <w:rPr>
          <w:rFonts w:ascii="Times New Roman"/>
          <w:color w:val="000000"/>
          <w:spacing w:val="0"/>
          <w:sz w:val="21"/>
        </w:rPr>
      </w:pPr>
      <w:r>
        <w:rPr>
          <w:rFonts w:ascii="楷体" w:hAnsi="楷体" w:cs="楷体"/>
          <w:color w:val="000000"/>
          <w:spacing w:val="0"/>
          <w:sz w:val="21"/>
        </w:rPr>
        <w:t>——据【美】罗伯特·莱文《时间地理》等摘编</w:t>
      </w:r>
    </w:p>
    <w:p w14:paraId="320146C6">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以“时间与生活”为题，写一则历史短文。（要求：表述成文，叙述完整；立论正确，史论结合；逻辑严密，</w:t>
      </w:r>
    </w:p>
    <w:p w14:paraId="76A5E1A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条理清晰）</w:t>
      </w:r>
    </w:p>
    <w:p w14:paraId="526BD815">
      <w:pPr>
        <w:spacing w:before="4334" w:after="0" w:line="243" w:lineRule="exact"/>
        <w:ind w:left="4163" w:right="0" w:firstLine="0"/>
        <w:jc w:val="left"/>
        <w:rPr>
          <w:rFonts w:ascii="Times New Roman"/>
          <w:color w:val="000000"/>
          <w:spacing w:val="0"/>
          <w:sz w:val="21"/>
        </w:rPr>
      </w:pPr>
      <w:bookmarkStart w:id="7" w:name="_GoBack"/>
      <w:bookmarkEnd w:id="7"/>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7</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496A11AF-B7A6-4A08-B0FF-85E5D440E623}"/>
  </w:font>
  <w:font w:name="宋体">
    <w:panose1 w:val="02010600030101010101"/>
    <w:charset w:val="86"/>
    <w:family w:val="auto"/>
    <w:pitch w:val="default"/>
    <w:sig w:usb0="00000003" w:usb1="288F0000" w:usb2="00000006" w:usb3="00000000" w:csb0="00040001" w:csb1="00000000"/>
    <w:embedRegular r:id="rId2" w:fontKey="{29D03A7C-72C2-4F76-B439-A312EC400305}"/>
  </w:font>
  <w:font w:name="Wingdings">
    <w:panose1 w:val="05000000000000000000"/>
    <w:charset w:val="02"/>
    <w:family w:val="auto"/>
    <w:pitch w:val="default"/>
    <w:sig w:usb0="00000000" w:usb1="00000000" w:usb2="00000000" w:usb3="00000000" w:csb0="80000000" w:csb1="00000000"/>
    <w:embedRegular r:id="rId3" w:fontKey="{9210B6EE-A257-4A63-8484-5103F5C44DF5}"/>
  </w:font>
  <w:font w:name="Arial">
    <w:panose1 w:val="020B0604020202020204"/>
    <w:charset w:val="01"/>
    <w:family w:val="swiss"/>
    <w:pitch w:val="default"/>
    <w:sig w:usb0="E0002EFF" w:usb1="C000785B" w:usb2="00000009" w:usb3="00000000" w:csb0="400001FF" w:csb1="FFFF0000"/>
    <w:embedRegular r:id="rId4" w:fontKey="{BB62F101-3508-4FB3-BC4E-8B85EBDED63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9B334990-C114-44CE-ACE5-61E72AC9C4FA}"/>
  </w:font>
  <w:font w:name="Symbol">
    <w:panose1 w:val="05050102010706020507"/>
    <w:charset w:val="02"/>
    <w:family w:val="roman"/>
    <w:pitch w:val="default"/>
    <w:sig w:usb0="00000000" w:usb1="00000000" w:usb2="00000000" w:usb3="00000000" w:csb0="80000000" w:csb1="00000000"/>
    <w:embedRegular r:id="rId6" w:fontKey="{D7DF8763-F603-498E-908E-FDC4FE39D4F4}"/>
  </w:font>
  <w:font w:name="Calibri">
    <w:panose1 w:val="020F0502020204030204"/>
    <w:charset w:val="00"/>
    <w:family w:val="swiss"/>
    <w:pitch w:val="default"/>
    <w:sig w:usb0="E4002EFF" w:usb1="C000247B" w:usb2="00000009" w:usb3="00000000" w:csb0="200001FF" w:csb1="00000000"/>
    <w:embedRegular r:id="rId7" w:fontKey="{171A35EC-B51F-4B4F-AD16-CC6A040062B1}"/>
  </w:font>
  <w:font w:name="Calibri">
    <w:panose1 w:val="020F0502020204030204"/>
    <w:charset w:val="CC"/>
    <w:family w:val="swiss"/>
    <w:pitch w:val="default"/>
    <w:sig w:usb0="E4002EFF" w:usb1="C000247B" w:usb2="00000009" w:usb3="00000000" w:csb0="200001FF" w:csb1="00000000"/>
    <w:embedRegular r:id="rId8" w:fontKey="{8B073E1C-7C14-48E3-990E-10A736F5DD85}"/>
  </w:font>
  <w:font w:name="Arial">
    <w:panose1 w:val="020B0604020202020204"/>
    <w:charset w:val="CC"/>
    <w:family w:val="swiss"/>
    <w:pitch w:val="default"/>
    <w:sig w:usb0="E0002EFF" w:usb1="C000785B" w:usb2="00000009" w:usb3="00000000" w:csb0="400001FF" w:csb1="FFFF0000"/>
    <w:embedRegular r:id="rId9" w:fontKey="{D39218C4-B5D9-48AA-8317-034FECD4735B}"/>
  </w:font>
  <w:font w:name="楷体">
    <w:panose1 w:val="02010609060101010101"/>
    <w:charset w:val="86"/>
    <w:family w:val="auto"/>
    <w:pitch w:val="default"/>
    <w:sig w:usb0="800002BF" w:usb1="38CF7CFA" w:usb2="00000016" w:usb3="00000000" w:csb0="00040001" w:csb1="00000000"/>
    <w:embedRegular r:id="rId10" w:fontKey="{3D841F52-4DCB-477A-9575-9ABEDDC109F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702E6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qFormat/>
    <w:uiPriority w:val="0"/>
    <w:rPr>
      <w:rFonts w:asciiTheme="minorHAnsi" w:hAnsiTheme="minorHAnsi" w:eastAsiaTheme="minorEastAsia" w:cstheme="minorBidi"/>
      <w:sz w:val="22"/>
      <w:szCs w:val="22"/>
      <w:lang w:val="en-US" w:eastAsia="zh-CN" w:bidi="ar-SA"/>
    </w:rPr>
  </w:style>
  <w:style w:type="table" w:customStyle="1" w:styleId="5">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8"/>
    <customShpInfo spid="_x0000_s1049"/>
    <customShpInfo spid="_x0000_s1050"/>
    <customShpInfo spid="_x0000_s1051"/>
    <customShpInfo spid="_x0000_s1054"/>
    <customShpInfo spid="_x0000_s1055"/>
    <customShpInfo spid="_x0000_s1056"/>
    <customShpInfo spid="_x0000_s1057"/>
    <customShpInfo spid="_x0000_s1058"/>
    <customShpInfo spid="_x0000_s1059"/>
    <customShpInfo spid="_x0000_s1060"/>
    <customShpInfo spid="_x0000_s1061"/>
    <customShpInfo spid="_x0000_s1064"/>
    <customShpInfo spid="_x0000_s1065"/>
    <customShpInfo spid="_x0000_s1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7</Pages>
  <Words>3550</Words>
  <Characters>3761</Characters>
  <Lines>0</Lines>
  <Paragraphs>136</Paragraphs>
  <TotalTime>3</TotalTime>
  <ScaleCrop>false</ScaleCrop>
  <LinksUpToDate>false</LinksUpToDate>
  <CharactersWithSpaces>4007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2025-06-19T02:19:00Z</dcterms:created>
  <dc:creator>Administrator</dc:creator>
  <cp:lastModifiedBy>斯派@森校</cp:lastModifiedBy>
  <dcterms:modified xsi:type="dcterms:W3CDTF">2025-06-23T01:27:06Z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CFF7286DE8014F328CB5438151320323_12</vt:lpwstr>
  </property>
</Properties>
</file>