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184962" w14:paraId="4B6D4FD6" w14:textId="6A10BB67">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11353800</wp:posOffset>
            </wp:positionH>
            <wp:positionV relativeFrom="topMargin">
              <wp:posOffset>12103100</wp:posOffset>
            </wp:positionV>
            <wp:extent cx="330200" cy="2540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
                    <a:stretch>
                      <a:fillRect/>
                    </a:stretch>
                  </pic:blipFill>
                  <pic:spPr>
                    <a:xfrm>
                      <a:off x="0" y="0"/>
                      <a:ext cx="330200" cy="254000"/>
                    </a:xfrm>
                    <a:prstGeom prst="rect">
                      <a:avLst/>
                    </a:prstGeom>
                  </pic:spPr>
                </pic:pic>
              </a:graphicData>
            </a:graphic>
          </wp:anchor>
        </w:drawing>
      </w:r>
      <w:r>
        <w:rPr>
          <w:rFonts w:ascii="宋体" w:hAnsi="宋体"/>
          <w:b/>
          <w:sz w:val="32"/>
        </w:rPr>
        <w:t>山东省2022年普通高中学业水平等级考试历史试题</w:t>
      </w:r>
    </w:p>
    <w:p w:rsidR="00184962" w14:paraId="3B9C9DC2" w14:textId="77777777">
      <w:pPr>
        <w:spacing w:line="360" w:lineRule="auto"/>
        <w:jc w:val="left"/>
        <w:textAlignment w:val="center"/>
        <w:rPr>
          <w:rFonts w:ascii="宋体" w:hAnsi="宋体"/>
          <w:b/>
          <w:sz w:val="24"/>
        </w:rPr>
      </w:pPr>
      <w:r>
        <w:rPr>
          <w:rFonts w:ascii="宋体" w:hAnsi="宋体"/>
          <w:b/>
          <w:sz w:val="24"/>
        </w:rPr>
        <w:t>一、选择题</w:t>
      </w:r>
    </w:p>
    <w:p w:rsidR="00184962" w14:paraId="025CED3A" w14:textId="77777777">
      <w:pPr>
        <w:spacing w:line="360" w:lineRule="auto"/>
        <w:jc w:val="left"/>
        <w:textAlignment w:val="center"/>
        <w:rPr>
          <w:rFonts w:ascii="宋体" w:hAnsi="宋体"/>
        </w:rPr>
      </w:pPr>
      <w:r>
        <w:t xml:space="preserve">1. </w:t>
      </w:r>
      <w:r>
        <w:rPr>
          <w:rFonts w:ascii="宋体" w:hAnsi="宋体"/>
        </w:rPr>
        <w:t>战国时期，法家两大派之一的田齐法家主张“君臣上下贵贱皆从法”“君臣不用礼仪教训则不详。”这反映其思想特点是</w:t>
      </w:r>
    </w:p>
    <w:p w:rsidR="00184962" w14:paraId="42058411" w14:textId="77777777">
      <w:pPr>
        <w:tabs>
          <w:tab w:val="left" w:pos="2436"/>
          <w:tab w:val="left" w:pos="4873"/>
          <w:tab w:val="left" w:pos="7309"/>
        </w:tabs>
        <w:spacing w:line="360" w:lineRule="auto"/>
        <w:jc w:val="left"/>
        <w:textAlignment w:val="center"/>
        <w:rPr>
          <w:rFonts w:ascii="宋体" w:hAnsi="宋体"/>
          <w:color w:val="000000"/>
        </w:rPr>
      </w:pPr>
      <w:r w:rsidRPr="00BE1BCD">
        <w:rPr>
          <w:rFonts w:hint="eastAsia"/>
        </w:rPr>
        <w:t xml:space="preserve">A. </w:t>
      </w:r>
      <w:r w:rsidR="00EA6A5A">
        <w:rPr>
          <w:rFonts w:ascii="宋体" w:hAnsi="宋体"/>
        </w:rPr>
        <w:t>尚法存礼</w:t>
      </w:r>
      <w:r w:rsidRPr="00BE1BCD">
        <w:rPr>
          <w:rFonts w:hint="eastAsia"/>
        </w:rPr>
        <w:tab/>
        <w:t xml:space="preserve">B. </w:t>
      </w:r>
      <w:r w:rsidR="00EA6A5A">
        <w:rPr>
          <w:rFonts w:ascii="宋体" w:hAnsi="宋体"/>
        </w:rPr>
        <w:t>尊法敬天</w:t>
      </w:r>
      <w:r w:rsidRPr="00BE1BCD">
        <w:rPr>
          <w:rFonts w:hint="eastAsia"/>
        </w:rPr>
        <w:tab/>
        <w:t xml:space="preserve">C. </w:t>
      </w:r>
      <w:r w:rsidR="00EA6A5A">
        <w:rPr>
          <w:rFonts w:ascii="宋体" w:hAnsi="宋体"/>
        </w:rPr>
        <w:t>崇德重法</w:t>
      </w:r>
      <w:r w:rsidRPr="00BE1BCD">
        <w:rPr>
          <w:rFonts w:hint="eastAsia"/>
        </w:rPr>
        <w:tab/>
        <w:t xml:space="preserve">D. </w:t>
      </w:r>
      <w:r w:rsidR="00EA6A5A">
        <w:rPr>
          <w:rFonts w:ascii="宋体" w:hAnsi="宋体"/>
        </w:rPr>
        <w:t>外儒内法</w:t>
      </w:r>
    </w:p>
    <w:p w:rsidR="00184962" w14:paraId="68A84A48" w14:textId="77777777">
      <w:pPr>
        <w:spacing w:line="360" w:lineRule="auto"/>
        <w:jc w:val="left"/>
        <w:textAlignment w:val="center"/>
        <w:rPr>
          <w:rFonts w:ascii="宋体" w:hAnsi="宋体"/>
          <w:color w:val="000000"/>
        </w:rPr>
      </w:pPr>
      <w:r>
        <w:rPr>
          <w:color w:val="000000"/>
        </w:rPr>
        <w:t xml:space="preserve">2. </w:t>
      </w:r>
      <w:r>
        <w:rPr>
          <w:rFonts w:ascii="宋体" w:hAnsi="宋体"/>
          <w:color w:val="000000"/>
        </w:rPr>
        <w:t>云梦秦简《日书》对选择善马的标准有严格规定，汉代官府内有专门学习相马理论者，相马术已成为专门技术自设一科，与书数、射御等同。这一时期相马术的发展主要服务于</w:t>
      </w:r>
    </w:p>
    <w:p w:rsidR="00184962" w14:paraId="1B368F4A" w14:textId="77777777">
      <w:pPr>
        <w:tabs>
          <w:tab w:val="left" w:pos="4873"/>
        </w:tabs>
        <w:spacing w:line="360" w:lineRule="auto"/>
        <w:jc w:val="left"/>
        <w:textAlignment w:val="center"/>
        <w:rPr>
          <w:rFonts w:ascii="宋体" w:hAnsi="宋体"/>
          <w:color w:val="000000"/>
        </w:rPr>
      </w:pPr>
      <w:r>
        <w:rPr>
          <w:rFonts w:ascii="宋体" w:hAnsi="宋体"/>
          <w:color w:val="000000"/>
        </w:rPr>
        <w:t>A. 农耕技术的推广</w:t>
      </w:r>
      <w:r>
        <w:rPr>
          <w:rFonts w:ascii="宋体" w:hAnsi="宋体"/>
          <w:color w:val="000000"/>
        </w:rPr>
        <w:tab/>
        <w:t>B. 商业交往的便利</w:t>
      </w:r>
    </w:p>
    <w:p w:rsidR="00184962" w14:paraId="1723C946" w14:textId="77777777">
      <w:pPr>
        <w:tabs>
          <w:tab w:val="left" w:pos="4873"/>
        </w:tabs>
        <w:spacing w:line="360" w:lineRule="auto"/>
        <w:jc w:val="left"/>
        <w:textAlignment w:val="center"/>
        <w:rPr>
          <w:rFonts w:ascii="宋体" w:hAnsi="宋体"/>
          <w:color w:val="000000"/>
        </w:rPr>
      </w:pPr>
      <w:r>
        <w:rPr>
          <w:rFonts w:ascii="宋体" w:hAnsi="宋体"/>
          <w:color w:val="000000"/>
        </w:rPr>
        <w:t>C. 军事战争的需要</w:t>
      </w:r>
      <w:r>
        <w:rPr>
          <w:rFonts w:ascii="宋体" w:hAnsi="宋体"/>
          <w:color w:val="000000"/>
        </w:rPr>
        <w:tab/>
        <w:t>D. 礼乐制度的重建</w:t>
      </w:r>
    </w:p>
    <w:p w:rsidR="00184962" w14:paraId="52ED4F88" w14:textId="77777777">
      <w:pPr>
        <w:spacing w:line="360" w:lineRule="auto"/>
        <w:jc w:val="left"/>
        <w:textAlignment w:val="center"/>
        <w:rPr>
          <w:rFonts w:ascii="宋体" w:hAnsi="宋体"/>
          <w:color w:val="000000"/>
        </w:rPr>
      </w:pPr>
      <w:r>
        <w:rPr>
          <w:color w:val="000000"/>
        </w:rPr>
        <w:t xml:space="preserve">3. </w:t>
      </w:r>
      <w:r>
        <w:rPr>
          <w:rFonts w:ascii="宋体" w:hAnsi="宋体"/>
          <w:color w:val="000000"/>
        </w:rPr>
        <w:t>目前考古发现的宋代纺织品，主要有福建福州黄异墓的纺织品和衣物300余件，江苏金坛周璃墓的衣物50余件，江苏武进宋墓衣物残片。湖南南阳宋墓和宁夏西夏陵区108号墓丝麻织品，赣江兰溪南宋墓棉毯，江西德安南宋周氏墓丝织衣裙，浙江台州南宋赵泊澐墓纺织品60余件等。据此我们可以推断，宋代</w:t>
      </w:r>
    </w:p>
    <w:p w:rsidR="00184962" w14:paraId="7510EAB9" w14:textId="77777777">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0" distR="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rFonts w:ascii="宋体" w:hAnsi="宋体"/>
          <w:color w:val="000000"/>
        </w:rPr>
        <w:t xml:space="preserve"> 海上丝绸贸易兴盛</w:t>
      </w:r>
      <w:r>
        <w:rPr>
          <w:rFonts w:ascii="宋体" w:hAnsi="宋体"/>
          <w:color w:val="000000"/>
        </w:rPr>
        <w:tab/>
        <w:t>B. 纺织业中心位于南方</w:t>
      </w:r>
    </w:p>
    <w:p w:rsidR="00184962" w14:paraId="25099EA4" w14:textId="77777777">
      <w:pPr>
        <w:tabs>
          <w:tab w:val="left" w:pos="4873"/>
        </w:tabs>
        <w:spacing w:line="360" w:lineRule="auto"/>
        <w:jc w:val="left"/>
        <w:textAlignment w:val="center"/>
        <w:rPr>
          <w:rFonts w:ascii="宋体" w:hAnsi="宋体"/>
          <w:color w:val="000000"/>
        </w:rPr>
      </w:pPr>
      <w:r>
        <w:rPr>
          <w:rFonts w:ascii="宋体" w:hAnsi="宋体"/>
          <w:color w:val="000000"/>
        </w:rPr>
        <w:t>C. 衣料材质发生明显变化</w:t>
      </w:r>
      <w:r>
        <w:rPr>
          <w:rFonts w:ascii="宋体" w:hAnsi="宋体"/>
          <w:color w:val="000000"/>
        </w:rPr>
        <w:tab/>
        <w:t>D. 南方纺织技艺已超过北方</w:t>
      </w:r>
    </w:p>
    <w:p w:rsidR="00184962" w14:paraId="7D17AE8D" w14:textId="77777777">
      <w:pPr>
        <w:spacing w:line="360" w:lineRule="auto"/>
        <w:jc w:val="left"/>
        <w:textAlignment w:val="center"/>
        <w:rPr>
          <w:rFonts w:ascii="宋体" w:hAnsi="宋体"/>
          <w:color w:val="000000"/>
        </w:rPr>
      </w:pPr>
      <w:r>
        <w:rPr>
          <w:color w:val="000000"/>
        </w:rPr>
        <w:t xml:space="preserve">4. </w:t>
      </w:r>
      <w:r>
        <w:rPr>
          <w:rFonts w:ascii="宋体" w:hAnsi="宋体"/>
          <w:color w:val="000000"/>
        </w:rPr>
        <w:t>明朝时期，朝廷除对各地的监察御史进行考核外，还要求地方按察使司按时据实上报御史巡按地方时有无铺张浪费以劳州县等情况。这些规定旨在</w:t>
      </w:r>
    </w:p>
    <w:p w:rsidR="00184962" w14:paraId="1090412D" w14:textId="77777777">
      <w:pPr>
        <w:tabs>
          <w:tab w:val="left" w:pos="4873"/>
        </w:tabs>
        <w:spacing w:line="360" w:lineRule="auto"/>
        <w:jc w:val="left"/>
        <w:textAlignment w:val="center"/>
        <w:rPr>
          <w:rFonts w:ascii="宋体" w:hAnsi="宋体"/>
          <w:color w:val="000000"/>
        </w:rPr>
      </w:pPr>
      <w:r>
        <w:rPr>
          <w:rFonts w:ascii="宋体" w:hAnsi="宋体"/>
          <w:color w:val="000000"/>
        </w:rPr>
        <w:t>A. 保证监察规范有效</w:t>
      </w:r>
      <w:r>
        <w:rPr>
          <w:rFonts w:ascii="宋体" w:hAnsi="宋体"/>
          <w:color w:val="000000"/>
        </w:rPr>
        <w:tab/>
        <w:t>B. 限制监察御史权力</w:t>
      </w:r>
    </w:p>
    <w:p w:rsidR="00184962" w14:paraId="092108D5" w14:textId="77777777">
      <w:pPr>
        <w:tabs>
          <w:tab w:val="left" w:pos="4873"/>
        </w:tabs>
        <w:spacing w:line="360" w:lineRule="auto"/>
        <w:jc w:val="left"/>
        <w:textAlignment w:val="center"/>
        <w:rPr>
          <w:rFonts w:ascii="宋体" w:hAnsi="宋体"/>
          <w:color w:val="000000"/>
        </w:rPr>
      </w:pPr>
      <w:r>
        <w:rPr>
          <w:rFonts w:ascii="宋体" w:hAnsi="宋体"/>
          <w:color w:val="000000"/>
        </w:rPr>
        <w:t>C. 协调中央与地方的关系</w:t>
      </w:r>
      <w:r>
        <w:rPr>
          <w:rFonts w:ascii="宋体" w:hAnsi="宋体"/>
          <w:color w:val="000000"/>
        </w:rPr>
        <w:tab/>
        <w:t>D. 拓宽对地方的监察渠道</w:t>
      </w:r>
    </w:p>
    <w:p w:rsidR="00184962" w14:paraId="535C90AB"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1863年，学者张斯桂在为《万国公法》所作的序言中说：“间尝观天下大局，中华为首善之区、四海会同、万国来王，遐最勿可及已，此外诸国，一春秋时大列国也。一今美利坚教师丁匙良器译此书，其望我中华之曲体其情而俯从其议也。一则是书亦大有裨于中华用。储之以备筹边之一助云尔。”这反映了当时部分中国人</w:t>
      </w:r>
    </w:p>
    <w:p w:rsidR="00184962" w14:paraId="2126E04A" w14:textId="77777777">
      <w:pPr>
        <w:tabs>
          <w:tab w:val="left" w:pos="4873"/>
        </w:tabs>
        <w:spacing w:line="360" w:lineRule="auto"/>
        <w:jc w:val="left"/>
        <w:textAlignment w:val="center"/>
        <w:rPr>
          <w:rFonts w:ascii="宋体" w:hAnsi="宋体"/>
          <w:color w:val="000000"/>
        </w:rPr>
      </w:pPr>
      <w:r>
        <w:rPr>
          <w:rFonts w:ascii="宋体" w:hAnsi="宋体"/>
          <w:color w:val="000000"/>
        </w:rPr>
        <w:t>A. 否定传统宗藩体制</w:t>
      </w:r>
      <w:r>
        <w:rPr>
          <w:rFonts w:ascii="宋体" w:hAnsi="宋体"/>
          <w:color w:val="000000"/>
        </w:rPr>
        <w:tab/>
        <w:t>B. 力主融入国际社会</w:t>
      </w:r>
    </w:p>
    <w:p w:rsidR="00184962" w14:paraId="6B774D7F" w14:textId="77777777">
      <w:pPr>
        <w:tabs>
          <w:tab w:val="left" w:pos="4873"/>
        </w:tabs>
        <w:spacing w:line="360" w:lineRule="auto"/>
        <w:jc w:val="left"/>
        <w:textAlignment w:val="center"/>
        <w:rPr>
          <w:rFonts w:ascii="宋体" w:hAnsi="宋体"/>
          <w:color w:val="000000"/>
        </w:rPr>
      </w:pPr>
      <w:r>
        <w:rPr>
          <w:rFonts w:ascii="宋体" w:hAnsi="宋体"/>
          <w:color w:val="000000"/>
        </w:rPr>
        <w:t>C. 倡导采用西方外交制度</w:t>
      </w:r>
      <w:r>
        <w:rPr>
          <w:rFonts w:ascii="宋体" w:hAnsi="宋体"/>
          <w:color w:val="000000"/>
        </w:rPr>
        <w:tab/>
        <w:t>D. 主张选择性吸收国际法原则</w:t>
      </w:r>
    </w:p>
    <w:p w:rsidR="00184962" w14:paraId="5AE50070"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19世纪60~90年代，清政府推行洋务新政，创办一批近代企业；1901年清政府开始实行“新政”，积极振兴商务，奖励实业。这些举措表明两次“新政"在目的上的相同之处是</w:t>
      </w:r>
    </w:p>
    <w:p w:rsidR="00184962" w14:paraId="1E4EB9E8"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求富救国</w:t>
      </w:r>
      <w:r>
        <w:rPr>
          <w:rFonts w:ascii="宋体" w:hAnsi="宋体"/>
          <w:color w:val="000000"/>
        </w:rPr>
        <w:tab/>
        <w:t>B. 实业救国</w:t>
      </w:r>
      <w:r>
        <w:rPr>
          <w:rFonts w:ascii="宋体" w:hAnsi="宋体"/>
          <w:color w:val="000000"/>
        </w:rPr>
        <w:tab/>
        <w:t>C. 以商救国</w:t>
      </w:r>
      <w:r>
        <w:rPr>
          <w:rFonts w:ascii="宋体" w:hAnsi="宋体"/>
          <w:color w:val="000000"/>
        </w:rPr>
        <w:tab/>
        <w:t>D. 富民救国</w:t>
      </w:r>
    </w:p>
    <w:p w:rsidR="00184962" w14:paraId="4D3EBE5D" w14:textId="77777777">
      <w:pPr>
        <w:spacing w:line="360" w:lineRule="auto"/>
        <w:jc w:val="left"/>
        <w:textAlignment w:val="center"/>
        <w:rPr>
          <w:rFonts w:ascii="宋体" w:hAnsi="宋体"/>
          <w:color w:val="000000"/>
        </w:rPr>
      </w:pPr>
      <w:r>
        <w:rPr>
          <w:color w:val="000000"/>
        </w:rPr>
        <w:t xml:space="preserve">7. </w:t>
      </w:r>
      <w:r>
        <w:rPr>
          <w:rFonts w:ascii="宋体" w:hAnsi="宋体"/>
          <w:color w:val="000000"/>
        </w:rPr>
        <w:t>新民主主义革命时期，中共中央曾就土地政策作出决定：“在处理农村纠纷中，党与政府的工作人员，不是站在农民或地主的某一方面”“一切有关土地及债务的契约的缔结须依双方自愿。契约期满，任何一方有解约之自由”。作出这一决定的时间是</w:t>
      </w:r>
    </w:p>
    <w:p w:rsidR="00184962" w14:paraId="7B19E1C1" w14:textId="77777777">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0" distR="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rFonts w:ascii="宋体" w:hAnsi="宋体"/>
          <w:color w:val="000000"/>
        </w:rPr>
        <w:t xml:space="preserve"> 国民革命时期</w:t>
      </w:r>
      <w:r>
        <w:rPr>
          <w:rFonts w:ascii="宋体" w:hAnsi="宋体"/>
          <w:color w:val="000000"/>
        </w:rPr>
        <w:tab/>
        <w:t>B. 土地革命战争时期</w:t>
      </w:r>
    </w:p>
    <w:p w:rsidR="00184962" w14:paraId="2AF69F80" w14:textId="77777777">
      <w:pPr>
        <w:tabs>
          <w:tab w:val="left" w:pos="4873"/>
        </w:tabs>
        <w:spacing w:line="360" w:lineRule="auto"/>
        <w:jc w:val="left"/>
        <w:textAlignment w:val="center"/>
        <w:rPr>
          <w:rFonts w:ascii="宋体" w:hAnsi="宋体"/>
          <w:color w:val="000000"/>
        </w:rPr>
      </w:pPr>
      <w:r>
        <w:rPr>
          <w:rFonts w:ascii="宋体" w:hAnsi="宋体"/>
          <w:color w:val="000000"/>
        </w:rPr>
        <w:t>C. 全民族抗日战争时期</w:t>
      </w:r>
      <w:r>
        <w:rPr>
          <w:rFonts w:ascii="宋体" w:hAnsi="宋体"/>
          <w:color w:val="000000"/>
        </w:rPr>
        <w:tab/>
        <w:t>D. 解放战争时期</w:t>
      </w:r>
    </w:p>
    <w:p w:rsidR="00184962" w14:paraId="5251CB0A" w14:textId="77777777">
      <w:pPr>
        <w:spacing w:line="360" w:lineRule="auto"/>
        <w:jc w:val="left"/>
        <w:textAlignment w:val="center"/>
        <w:rPr>
          <w:rFonts w:ascii="宋体" w:hAnsi="宋体"/>
          <w:color w:val="000000"/>
        </w:rPr>
      </w:pPr>
      <w:r>
        <w:rPr>
          <w:color w:val="000000"/>
        </w:rPr>
        <w:t xml:space="preserve">8. </w:t>
      </w:r>
      <w:r>
        <w:rPr>
          <w:rFonts w:ascii="宋体" w:hAnsi="宋体"/>
          <w:color w:val="000000"/>
        </w:rPr>
        <w:t>20世纪七八十年代，中国除向非洲国家提供大量经援贷款外，还与非洲国家开展了广泛</w:t>
      </w:r>
      <w:r>
        <w:rPr>
          <w:rFonts w:ascii="宋体" w:hAnsi="宋体"/>
          <w:noProof/>
          <w:color w:val="000000"/>
        </w:rPr>
        <w:drawing>
          <wp:inline distT="0" distB="0" distL="0" distR="0">
            <wp:extent cx="133350" cy="1778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hAnsi="宋体"/>
          <w:color w:val="000000"/>
        </w:rPr>
        <w:t>济技术合作。1974~1980年，中国先后与45个非洲国家签订了100多项经济技术合作协定。这表明我国致力于与非洲人民一起</w:t>
      </w:r>
    </w:p>
    <w:p w:rsidR="00184962" w14:paraId="26E71ACC" w14:textId="77777777">
      <w:pPr>
        <w:tabs>
          <w:tab w:val="left" w:pos="4873"/>
        </w:tabs>
        <w:spacing w:line="360" w:lineRule="auto"/>
        <w:jc w:val="left"/>
        <w:textAlignment w:val="center"/>
        <w:rPr>
          <w:rFonts w:ascii="宋体" w:hAnsi="宋体"/>
          <w:color w:val="000000"/>
        </w:rPr>
      </w:pPr>
      <w:r>
        <w:rPr>
          <w:rFonts w:ascii="宋体" w:hAnsi="宋体"/>
          <w:color w:val="000000"/>
        </w:rPr>
        <w:t>A. 建立区域性经济合作组织</w:t>
      </w:r>
      <w:r>
        <w:rPr>
          <w:rFonts w:ascii="宋体" w:hAnsi="宋体"/>
          <w:color w:val="000000"/>
        </w:rPr>
        <w:tab/>
        <w:t>B. 改善非洲的经济治理机制</w:t>
      </w:r>
    </w:p>
    <w:p w:rsidR="00184962" w14:paraId="0AFBC7A0" w14:textId="77777777">
      <w:pPr>
        <w:tabs>
          <w:tab w:val="left" w:pos="4873"/>
        </w:tabs>
        <w:spacing w:line="360" w:lineRule="auto"/>
        <w:jc w:val="left"/>
        <w:textAlignment w:val="center"/>
        <w:rPr>
          <w:rFonts w:ascii="宋体" w:hAnsi="宋体"/>
          <w:color w:val="000000"/>
        </w:rPr>
      </w:pPr>
      <w:r>
        <w:rPr>
          <w:rFonts w:ascii="宋体" w:hAnsi="宋体"/>
          <w:color w:val="000000"/>
        </w:rPr>
        <w:t>C. 促进发展中国家的均衡发展</w:t>
      </w:r>
      <w:r>
        <w:rPr>
          <w:rFonts w:ascii="宋体" w:hAnsi="宋体"/>
          <w:color w:val="000000"/>
        </w:rPr>
        <w:tab/>
        <w:t>D. 推动国际经济新秩序的建立</w:t>
      </w:r>
    </w:p>
    <w:p w:rsidR="00184962" w14:paraId="7825EB7C" w14:textId="77777777">
      <w:pPr>
        <w:spacing w:line="360" w:lineRule="auto"/>
        <w:jc w:val="left"/>
        <w:textAlignment w:val="center"/>
        <w:rPr>
          <w:rFonts w:ascii="宋体" w:hAnsi="宋体"/>
          <w:color w:val="000000"/>
        </w:rPr>
      </w:pPr>
      <w:r>
        <w:rPr>
          <w:color w:val="000000"/>
        </w:rPr>
        <w:t xml:space="preserve">9. </w:t>
      </w:r>
      <w:r>
        <w:rPr>
          <w:rFonts w:ascii="宋体" w:hAnsi="宋体"/>
          <w:color w:val="000000"/>
        </w:rPr>
        <w:t>如图为1983~1993年我国第一产业占国内生产总值比例（%）变化情况。导致这一变化的主要因素是</w:t>
      </w:r>
    </w:p>
    <w:p w:rsidR="00184962" w14:paraId="61C7F43F" w14:textId="77777777">
      <w:pPr>
        <w:spacing w:line="360" w:lineRule="auto"/>
        <w:jc w:val="left"/>
        <w:textAlignment w:val="center"/>
        <w:rPr>
          <w:color w:val="000000"/>
        </w:rPr>
      </w:pPr>
      <w:r>
        <w:rPr>
          <w:rFonts w:ascii="宋体" w:hAnsi="宋体"/>
          <w:noProof/>
          <w:color w:val="000000"/>
        </w:rPr>
        <w:drawing>
          <wp:inline distT="0" distB="0" distL="0" distR="0">
            <wp:extent cx="2800350" cy="1676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a:stretch>
                      <a:fillRect/>
                    </a:stretch>
                  </pic:blipFill>
                  <pic:spPr>
                    <a:xfrm>
                      <a:off x="0" y="0"/>
                      <a:ext cx="2800350" cy="1676400"/>
                    </a:xfrm>
                    <a:prstGeom prst="rect">
                      <a:avLst/>
                    </a:prstGeom>
                  </pic:spPr>
                </pic:pic>
              </a:graphicData>
            </a:graphic>
          </wp:inline>
        </w:drawing>
      </w:r>
      <w:r>
        <w:rPr>
          <w:rFonts w:ascii="宋体" w:hAnsi="宋体"/>
          <w:color w:val="000000"/>
        </w:rPr>
        <w:br/>
      </w:r>
    </w:p>
    <w:p w:rsidR="00184962" w14:paraId="4EF20CFF" w14:textId="77777777">
      <w:pPr>
        <w:tabs>
          <w:tab w:val="left" w:pos="4873"/>
        </w:tabs>
        <w:spacing w:line="360" w:lineRule="auto"/>
        <w:jc w:val="left"/>
        <w:textAlignment w:val="center"/>
        <w:rPr>
          <w:rFonts w:ascii="宋体" w:hAnsi="宋体"/>
          <w:color w:val="000000"/>
        </w:rPr>
      </w:pPr>
      <w:r>
        <w:rPr>
          <w:rFonts w:ascii="宋体" w:hAnsi="宋体"/>
          <w:color w:val="000000"/>
        </w:rPr>
        <w:t>A. 家庭联产承包责任制全面推行</w:t>
      </w:r>
      <w:r>
        <w:rPr>
          <w:rFonts w:ascii="宋体" w:hAnsi="宋体"/>
          <w:color w:val="000000"/>
        </w:rPr>
        <w:tab/>
        <w:t>B. 全方位对外开放格局形成</w:t>
      </w:r>
    </w:p>
    <w:p w:rsidR="00184962" w14:paraId="36E972FF" w14:textId="77777777">
      <w:pPr>
        <w:tabs>
          <w:tab w:val="left" w:pos="4873"/>
        </w:tabs>
        <w:spacing w:line="360" w:lineRule="auto"/>
        <w:jc w:val="left"/>
        <w:textAlignment w:val="center"/>
        <w:rPr>
          <w:rFonts w:ascii="宋体" w:hAnsi="宋体"/>
          <w:color w:val="000000"/>
        </w:rPr>
      </w:pPr>
      <w:r>
        <w:rPr>
          <w:rFonts w:ascii="宋体" w:hAnsi="宋体"/>
          <w:color w:val="000000"/>
        </w:rPr>
        <w:t>C. 社会主义市场经济体制的建立</w:t>
      </w:r>
      <w:r>
        <w:rPr>
          <w:rFonts w:ascii="宋体" w:hAnsi="宋体"/>
          <w:color w:val="000000"/>
        </w:rPr>
        <w:tab/>
        <w:t>D. 经济体制改革的不断深入</w:t>
      </w:r>
    </w:p>
    <w:p w:rsidR="00184962" w14:paraId="34ED6ABE" w14:textId="77777777">
      <w:pPr>
        <w:spacing w:line="360" w:lineRule="auto"/>
        <w:jc w:val="left"/>
        <w:textAlignment w:val="center"/>
        <w:rPr>
          <w:rFonts w:ascii="宋体" w:hAnsi="宋体"/>
          <w:color w:val="000000"/>
        </w:rPr>
      </w:pPr>
      <w:r>
        <w:rPr>
          <w:color w:val="000000"/>
        </w:rPr>
        <w:t xml:space="preserve">10. </w:t>
      </w:r>
      <w:r>
        <w:rPr>
          <w:rFonts w:ascii="宋体" w:hAnsi="宋体"/>
          <w:color w:val="000000"/>
        </w:rPr>
        <w:t>如图所列为12世纪前期法兰西卡佩王朝路易六世在位期间的若干举措。这些举措旨在</w:t>
      </w:r>
    </w:p>
    <w:p w:rsidR="00184962" w14:paraId="1324C727" w14:textId="77777777">
      <w:pPr>
        <w:spacing w:line="360" w:lineRule="auto"/>
        <w:jc w:val="left"/>
        <w:textAlignment w:val="center"/>
        <w:rPr>
          <w:color w:val="000000"/>
        </w:rPr>
      </w:pPr>
      <w:r>
        <w:rPr>
          <w:rFonts w:ascii="宋体" w:hAnsi="宋体"/>
          <w:noProof/>
          <w:color w:val="000000"/>
        </w:rPr>
        <w:drawing>
          <wp:inline distT="0" distB="0" distL="0" distR="0">
            <wp:extent cx="5076825" cy="8286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9"/>
                    <a:stretch>
                      <a:fillRect/>
                    </a:stretch>
                  </pic:blipFill>
                  <pic:spPr>
                    <a:xfrm>
                      <a:off x="0" y="0"/>
                      <a:ext cx="5076825" cy="828675"/>
                    </a:xfrm>
                    <a:prstGeom prst="rect">
                      <a:avLst/>
                    </a:prstGeom>
                  </pic:spPr>
                </pic:pic>
              </a:graphicData>
            </a:graphic>
          </wp:inline>
        </w:drawing>
      </w:r>
      <w:r>
        <w:rPr>
          <w:rFonts w:ascii="宋体" w:hAnsi="宋体"/>
          <w:color w:val="000000"/>
        </w:rPr>
        <w:br/>
      </w:r>
    </w:p>
    <w:p w:rsidR="00184962" w14:paraId="04F8EBA1"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推动城市崛起</w:t>
      </w:r>
      <w:r>
        <w:rPr>
          <w:rFonts w:ascii="宋体" w:hAnsi="宋体"/>
          <w:color w:val="000000"/>
        </w:rPr>
        <w:tab/>
        <w:t>B. 加强国王权力</w:t>
      </w:r>
      <w:r>
        <w:rPr>
          <w:rFonts w:ascii="宋体" w:hAnsi="宋体"/>
          <w:color w:val="000000"/>
        </w:rPr>
        <w:tab/>
        <w:t>C. 建立民族国家</w:t>
      </w:r>
      <w:r>
        <w:rPr>
          <w:rFonts w:ascii="宋体" w:hAnsi="宋体"/>
          <w:color w:val="000000"/>
        </w:rPr>
        <w:tab/>
        <w:t>D. 发展庄园经济</w:t>
      </w:r>
    </w:p>
    <w:p w:rsidR="00184962" w14:paraId="5C742567" w14:textId="77777777">
      <w:pPr>
        <w:spacing w:line="360" w:lineRule="auto"/>
        <w:jc w:val="left"/>
        <w:textAlignment w:val="center"/>
        <w:rPr>
          <w:rFonts w:ascii="宋体" w:hAnsi="宋体"/>
          <w:color w:val="000000"/>
        </w:rPr>
      </w:pPr>
      <w:r>
        <w:rPr>
          <w:color w:val="000000"/>
        </w:rPr>
        <w:t xml:space="preserve">11. </w:t>
      </w:r>
      <w:r>
        <w:rPr>
          <w:rFonts w:ascii="宋体" w:hAnsi="宋体"/>
          <w:color w:val="000000"/>
        </w:rPr>
        <w:t>如图为世界物种交流过程中两种作物的传播路线示意图，两种作物是</w:t>
      </w:r>
    </w:p>
    <w:p w:rsidR="00184962" w14:paraId="6ECBB6CF" w14:textId="77777777">
      <w:pPr>
        <w:spacing w:line="360" w:lineRule="auto"/>
        <w:jc w:val="left"/>
        <w:textAlignment w:val="center"/>
        <w:rPr>
          <w:color w:val="000000"/>
        </w:rPr>
      </w:pPr>
      <w:r>
        <w:rPr>
          <w:rFonts w:ascii="宋体" w:hAnsi="宋体"/>
          <w:noProof/>
          <w:color w:val="000000"/>
        </w:rPr>
        <w:drawing>
          <wp:inline distT="0" distB="0" distL="0" distR="0">
            <wp:extent cx="3667125" cy="1962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3667125" cy="1962150"/>
                    </a:xfrm>
                    <a:prstGeom prst="rect">
                      <a:avLst/>
                    </a:prstGeom>
                  </pic:spPr>
                </pic:pic>
              </a:graphicData>
            </a:graphic>
          </wp:inline>
        </w:drawing>
      </w:r>
    </w:p>
    <w:p w:rsidR="00184962" w14:paraId="18310D9A"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小麦、玉米</w:t>
      </w:r>
      <w:r>
        <w:rPr>
          <w:rFonts w:ascii="宋体" w:hAnsi="宋体"/>
          <w:color w:val="000000"/>
        </w:rPr>
        <w:tab/>
        <w:t>B. 玉米、水稻</w:t>
      </w:r>
      <w:r>
        <w:rPr>
          <w:rFonts w:ascii="宋体" w:hAnsi="宋体"/>
          <w:color w:val="000000"/>
        </w:rPr>
        <w:tab/>
        <w:t>C. 小麦、甘蔗</w:t>
      </w:r>
      <w:r>
        <w:rPr>
          <w:rFonts w:ascii="宋体" w:hAnsi="宋体"/>
          <w:color w:val="000000"/>
        </w:rPr>
        <w:tab/>
        <w:t>D. 水稻、甘蔗</w:t>
      </w:r>
    </w:p>
    <w:p w:rsidR="00184962" w14:paraId="2CE37DBA" w14:textId="77777777">
      <w:pPr>
        <w:spacing w:line="360" w:lineRule="auto"/>
        <w:jc w:val="left"/>
        <w:textAlignment w:val="center"/>
        <w:rPr>
          <w:rFonts w:ascii="宋体" w:hAnsi="宋体"/>
          <w:color w:val="000000"/>
        </w:rPr>
      </w:pPr>
      <w:r>
        <w:rPr>
          <w:color w:val="000000"/>
        </w:rPr>
        <w:t xml:space="preserve">12. </w:t>
      </w:r>
      <w:r>
        <w:rPr>
          <w:rFonts w:ascii="宋体" w:hAnsi="宋体"/>
          <w:color w:val="000000"/>
        </w:rPr>
        <w:t>18世纪的一些英国思想家认为，以自然状态和社会契约理论来描写和设计未来社会的图景，用理性来设计未来的国家体制，是非历史的和荒谬的……未来的社会，应该是每个人都参与到市场交换活动之中，通过市场、法律和道德三大基本要素来实现“文明和改善"的社会。这表明他们</w:t>
      </w:r>
    </w:p>
    <w:p w:rsidR="00184962" w14:paraId="2E5B0590" w14:textId="77777777">
      <w:pPr>
        <w:tabs>
          <w:tab w:val="left" w:pos="4873"/>
        </w:tabs>
        <w:spacing w:line="360" w:lineRule="auto"/>
        <w:jc w:val="left"/>
        <w:textAlignment w:val="center"/>
        <w:rPr>
          <w:rFonts w:ascii="宋体" w:hAnsi="宋体"/>
          <w:color w:val="000000"/>
        </w:rPr>
      </w:pPr>
      <w:r>
        <w:rPr>
          <w:rFonts w:ascii="宋体" w:hAnsi="宋体"/>
          <w:color w:val="000000"/>
        </w:rPr>
        <w:t>A. 否定理性的社会变革</w:t>
      </w:r>
      <w:r>
        <w:rPr>
          <w:rFonts w:ascii="宋体" w:hAnsi="宋体"/>
          <w:color w:val="000000"/>
        </w:rPr>
        <w:tab/>
        <w:t>B. 反对政府的过多干预</w:t>
      </w:r>
    </w:p>
    <w:p w:rsidR="00184962" w14:paraId="74F1399B" w14:textId="77777777">
      <w:pPr>
        <w:tabs>
          <w:tab w:val="left" w:pos="4873"/>
        </w:tabs>
        <w:spacing w:line="360" w:lineRule="auto"/>
        <w:jc w:val="left"/>
        <w:textAlignment w:val="center"/>
        <w:rPr>
          <w:rFonts w:ascii="宋体" w:hAnsi="宋体"/>
          <w:color w:val="000000"/>
        </w:rPr>
      </w:pPr>
      <w:r>
        <w:rPr>
          <w:rFonts w:ascii="宋体" w:hAnsi="宋体"/>
          <w:color w:val="000000"/>
        </w:rPr>
        <w:t>C. 倡导发挥人的主体作用</w:t>
      </w:r>
      <w:r>
        <w:rPr>
          <w:rFonts w:ascii="宋体" w:hAnsi="宋体"/>
          <w:color w:val="000000"/>
        </w:rPr>
        <w:tab/>
        <w:t>D. 强调社会分工的主导性</w:t>
      </w:r>
    </w:p>
    <w:p w:rsidR="00184962" w14:paraId="653BD668" w14:textId="77777777">
      <w:pPr>
        <w:spacing w:line="360" w:lineRule="auto"/>
        <w:jc w:val="left"/>
        <w:textAlignment w:val="center"/>
        <w:rPr>
          <w:rFonts w:ascii="宋体" w:hAnsi="宋体"/>
          <w:color w:val="000000"/>
        </w:rPr>
      </w:pPr>
      <w:r>
        <w:rPr>
          <w:color w:val="000000"/>
        </w:rPr>
        <w:t xml:space="preserve">13. </w:t>
      </w:r>
      <w:r>
        <w:rPr>
          <w:rFonts w:ascii="宋体" w:hAnsi="宋体"/>
          <w:color w:val="000000"/>
        </w:rPr>
        <w:t>1913年，列宁在《马克思学说的历史命运》中说：“极大的世界风暴的新的发源地已在亚洲出现。……八亿人民的亚洲投入了为实现和欧洲相同的理想的斗争。”“相同的理想”指的是</w:t>
      </w:r>
    </w:p>
    <w:p w:rsidR="00184962" w14:paraId="439D5196" w14:textId="77777777">
      <w:pPr>
        <w:tabs>
          <w:tab w:val="left" w:pos="4873"/>
        </w:tabs>
        <w:spacing w:line="360" w:lineRule="auto"/>
        <w:jc w:val="left"/>
        <w:textAlignment w:val="center"/>
        <w:rPr>
          <w:rFonts w:ascii="宋体" w:hAnsi="宋体"/>
          <w:color w:val="000000"/>
        </w:rPr>
      </w:pPr>
      <w:r>
        <w:rPr>
          <w:rFonts w:ascii="宋体" w:hAnsi="宋体"/>
          <w:color w:val="000000"/>
        </w:rPr>
        <w:t>A. 推翻帝国主义的压迫</w:t>
      </w:r>
      <w:r>
        <w:rPr>
          <w:rFonts w:ascii="宋体" w:hAnsi="宋体"/>
          <w:color w:val="000000"/>
        </w:rPr>
        <w:tab/>
        <w:t>B. 建立资产阶级共和国</w:t>
      </w:r>
    </w:p>
    <w:p w:rsidR="00184962" w14:paraId="054FC05C" w14:textId="77777777">
      <w:pPr>
        <w:tabs>
          <w:tab w:val="left" w:pos="4873"/>
        </w:tabs>
        <w:spacing w:line="360" w:lineRule="auto"/>
        <w:jc w:val="left"/>
        <w:textAlignment w:val="center"/>
        <w:rPr>
          <w:rFonts w:ascii="宋体" w:hAnsi="宋体"/>
          <w:color w:val="000000"/>
        </w:rPr>
      </w:pPr>
      <w:r>
        <w:rPr>
          <w:rFonts w:ascii="宋体" w:hAnsi="宋体"/>
          <w:color w:val="000000"/>
        </w:rPr>
        <w:t>C. 摧毁资本主义世界殖民体系</w:t>
      </w:r>
      <w:r>
        <w:rPr>
          <w:rFonts w:ascii="宋体" w:hAnsi="宋体"/>
          <w:color w:val="000000"/>
        </w:rPr>
        <w:tab/>
        <w:t>D. 实现全世界无产阶级的联合</w:t>
      </w:r>
    </w:p>
    <w:p w:rsidR="00184962" w14:paraId="5F934D3B" w14:textId="77777777">
      <w:pPr>
        <w:spacing w:line="360" w:lineRule="auto"/>
        <w:jc w:val="left"/>
        <w:textAlignment w:val="center"/>
        <w:rPr>
          <w:rFonts w:ascii="宋体" w:hAnsi="宋体"/>
          <w:color w:val="000000"/>
        </w:rPr>
      </w:pPr>
      <w:r>
        <w:rPr>
          <w:color w:val="000000"/>
        </w:rPr>
        <w:t xml:space="preserve">14. </w:t>
      </w:r>
      <w:r>
        <w:rPr>
          <w:rFonts w:ascii="宋体" w:hAnsi="宋体"/>
          <w:color w:val="000000"/>
        </w:rPr>
        <w:t>一战初期，英国对法国只进行了象征性</w:t>
      </w:r>
      <w:r>
        <w:rPr>
          <w:rFonts w:ascii="宋体" w:hAnsi="宋体"/>
          <w:noProof/>
          <w:color w:val="000000"/>
        </w:rPr>
        <w:drawing>
          <wp:inline distT="0" distB="0" distL="0" distR="0">
            <wp:extent cx="133350" cy="1778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hAnsi="宋体"/>
          <w:color w:val="000000"/>
        </w:rPr>
        <w:t>有限军事援助。随着法国和平主义运动和反战运动的高涨，以及法国政府有可能单独与德国缔结和平条约以走出战争，英国转而全力与法国合作以赢得胜利。英国转变态度是为了</w:t>
      </w:r>
    </w:p>
    <w:p w:rsidR="00184962" w14:paraId="3106B909" w14:textId="77777777">
      <w:pPr>
        <w:tabs>
          <w:tab w:val="left" w:pos="4873"/>
        </w:tabs>
        <w:spacing w:line="360" w:lineRule="auto"/>
        <w:jc w:val="left"/>
        <w:textAlignment w:val="center"/>
        <w:rPr>
          <w:rFonts w:ascii="宋体" w:hAnsi="宋体"/>
          <w:color w:val="000000"/>
        </w:rPr>
      </w:pPr>
      <w:r>
        <w:rPr>
          <w:rFonts w:ascii="宋体" w:hAnsi="宋体"/>
          <w:color w:val="000000"/>
        </w:rPr>
        <w:t>A. 尽快恢复欧洲和平</w:t>
      </w:r>
      <w:r>
        <w:rPr>
          <w:rFonts w:ascii="宋体" w:hAnsi="宋体"/>
          <w:color w:val="000000"/>
        </w:rPr>
        <w:tab/>
        <w:t>B. 保持战后欧洲均势</w:t>
      </w:r>
    </w:p>
    <w:p w:rsidR="00184962" w14:paraId="69F5579F" w14:textId="77777777">
      <w:pPr>
        <w:tabs>
          <w:tab w:val="left" w:pos="4873"/>
        </w:tabs>
        <w:spacing w:line="360" w:lineRule="auto"/>
        <w:jc w:val="left"/>
        <w:textAlignment w:val="center"/>
        <w:rPr>
          <w:rFonts w:ascii="宋体" w:hAnsi="宋体"/>
          <w:color w:val="000000"/>
        </w:rPr>
      </w:pPr>
      <w:r>
        <w:rPr>
          <w:rFonts w:ascii="宋体" w:hAnsi="宋体"/>
          <w:color w:val="000000"/>
        </w:rPr>
        <w:t>C. 避免单独对德作战</w:t>
      </w:r>
      <w:r>
        <w:rPr>
          <w:rFonts w:ascii="宋体" w:hAnsi="宋体"/>
          <w:color w:val="000000"/>
        </w:rPr>
        <w:tab/>
        <w:t>D. 联合法国控制欧洲</w:t>
      </w:r>
    </w:p>
    <w:p w:rsidR="00184962" w14:paraId="042F684D" w14:textId="77777777">
      <w:pPr>
        <w:spacing w:line="360" w:lineRule="auto"/>
        <w:jc w:val="left"/>
        <w:textAlignment w:val="center"/>
        <w:rPr>
          <w:rFonts w:ascii="宋体" w:hAnsi="宋体"/>
          <w:color w:val="000000"/>
        </w:rPr>
      </w:pPr>
      <w:r>
        <w:rPr>
          <w:color w:val="000000"/>
        </w:rPr>
        <w:t xml:space="preserve">15. </w:t>
      </w:r>
      <w:r>
        <w:rPr>
          <w:rFonts w:ascii="宋体" w:hAnsi="宋体"/>
          <w:color w:val="000000"/>
        </w:rPr>
        <w:t>1967年，法国学者塞尔旺施赖贝尔在其著作中宣称，如果包括法国在内</w:t>
      </w:r>
      <w:r>
        <w:rPr>
          <w:rFonts w:ascii="宋体" w:hAnsi="宋体"/>
          <w:noProof/>
          <w:color w:val="000000"/>
        </w:rPr>
        <w:drawing>
          <wp:inline distT="0" distB="0" distL="0" distR="0">
            <wp:extent cx="133350" cy="1778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hAnsi="宋体"/>
          <w:color w:val="000000"/>
        </w:rPr>
        <w:t>欧洲国家不迅速采取行动以重新确立对欧洲经济和社会的控制，欧洲也许会繁荣昌盛，但将在历史上第一次被更为发达的文明所摧垮并受它统治。该著作出版后在欧洲很快成为畅销书。这反映出欧洲社会</w:t>
      </w:r>
    </w:p>
    <w:p w:rsidR="00184962" w14:paraId="29C0F6EA" w14:textId="77777777">
      <w:pPr>
        <w:tabs>
          <w:tab w:val="left" w:pos="4873"/>
        </w:tabs>
        <w:spacing w:line="360" w:lineRule="auto"/>
        <w:jc w:val="left"/>
        <w:textAlignment w:val="center"/>
        <w:rPr>
          <w:rFonts w:ascii="宋体" w:hAnsi="宋体"/>
          <w:color w:val="000000"/>
        </w:rPr>
      </w:pPr>
      <w:r>
        <w:rPr>
          <w:rFonts w:ascii="宋体" w:hAnsi="宋体"/>
          <w:color w:val="000000"/>
        </w:rPr>
        <w:t>A. 对美国发展模式的否定</w:t>
      </w:r>
      <w:r>
        <w:rPr>
          <w:rFonts w:ascii="宋体" w:hAnsi="宋体"/>
          <w:color w:val="000000"/>
        </w:rPr>
        <w:tab/>
        <w:t>B. 对战后世界秩序的不满</w:t>
      </w:r>
    </w:p>
    <w:p w:rsidR="00184962" w14:paraId="6ACD3789" w14:textId="77777777">
      <w:pPr>
        <w:tabs>
          <w:tab w:val="left" w:pos="4873"/>
        </w:tabs>
        <w:spacing w:line="360" w:lineRule="auto"/>
        <w:jc w:val="left"/>
        <w:textAlignment w:val="center"/>
        <w:rPr>
          <w:rFonts w:ascii="宋体" w:hAnsi="宋体"/>
          <w:color w:val="000000"/>
        </w:rPr>
      </w:pPr>
      <w:r>
        <w:rPr>
          <w:rFonts w:ascii="宋体" w:hAnsi="宋体"/>
          <w:color w:val="000000"/>
        </w:rPr>
        <w:t>C. 对面临挑战和未来发展的担忧</w:t>
      </w:r>
      <w:r>
        <w:rPr>
          <w:rFonts w:ascii="宋体" w:hAnsi="宋体"/>
          <w:color w:val="000000"/>
        </w:rPr>
        <w:tab/>
        <w:t>D. 对苏联威胁下欧洲联合的反思</w:t>
      </w:r>
    </w:p>
    <w:p w:rsidR="00184962" w14:paraId="5DD87C60" w14:textId="77777777">
      <w:pPr>
        <w:spacing w:line="360" w:lineRule="auto"/>
        <w:jc w:val="left"/>
        <w:textAlignment w:val="center"/>
        <w:rPr>
          <w:rFonts w:ascii="宋体" w:hAnsi="宋体"/>
          <w:b/>
          <w:color w:val="000000"/>
          <w:sz w:val="24"/>
        </w:rPr>
      </w:pPr>
      <w:r>
        <w:rPr>
          <w:rFonts w:ascii="宋体" w:hAnsi="宋体"/>
          <w:b/>
          <w:color w:val="000000"/>
          <w:sz w:val="24"/>
        </w:rPr>
        <w:t>二、非选择题</w:t>
      </w:r>
    </w:p>
    <w:p w:rsidR="00184962" w14:paraId="55286795" w14:textId="77777777">
      <w:pPr>
        <w:spacing w:line="360" w:lineRule="auto"/>
        <w:jc w:val="left"/>
        <w:textAlignment w:val="center"/>
        <w:rPr>
          <w:rFonts w:ascii="宋体" w:hAnsi="宋体"/>
          <w:color w:val="000000"/>
        </w:rPr>
      </w:pPr>
      <w:r>
        <w:rPr>
          <w:color w:val="000000"/>
        </w:rPr>
        <w:t xml:space="preserve">16. </w:t>
      </w:r>
      <w:r>
        <w:rPr>
          <w:rFonts w:ascii="宋体" w:hAnsi="宋体"/>
          <w:color w:val="000000"/>
        </w:rPr>
        <w:t>阅读材料，回答问题。</w:t>
      </w:r>
    </w:p>
    <w:p w:rsidR="00184962" w14:paraId="0A1AB0E0"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  多维视角下的隋代政区改革 高祖（文帝）受终，惟新朝政，开皇三年，遂废诸郡。油（到）于九载，麻定江表，寻以户口溢多，析置州县。炀帝嗣位，又平林州邑，更置三州。既而并省诸州，寻即改州为郡。乃置司隶刺史，分部。</w:t>
      </w:r>
    </w:p>
    <w:p w:rsidR="00184962" w14:paraId="3D002A83"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——《隋书》卷</w:t>
      </w:r>
      <w:r>
        <w:rPr>
          <w:rFonts w:eastAsia="Times New Roman" w:cs="Times New Roman"/>
          <w:color w:val="000000"/>
        </w:rPr>
        <w:t>29</w:t>
      </w:r>
      <w:r>
        <w:rPr>
          <w:rFonts w:ascii="楷体" w:eastAsia="楷体" w:hAnsi="楷体" w:cs="楷体"/>
          <w:color w:val="000000"/>
        </w:rPr>
        <w:t>《地理志》</w:t>
      </w:r>
    </w:p>
    <w:p w:rsidR="00184962" w14:paraId="4A6BB2B7" w14:textId="77777777">
      <w:pPr>
        <w:spacing w:line="360" w:lineRule="auto"/>
        <w:jc w:val="left"/>
        <w:textAlignment w:val="center"/>
        <w:rPr>
          <w:color w:val="000000"/>
        </w:rPr>
      </w:pPr>
      <w:r>
        <w:rPr>
          <w:rFonts w:ascii="宋体" w:hAnsi="宋体"/>
          <w:noProof/>
          <w:color w:val="000000"/>
        </w:rPr>
        <w:drawing>
          <wp:inline distT="0" distB="0" distL="0" distR="0">
            <wp:extent cx="3067050" cy="31146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1"/>
                    <a:stretch>
                      <a:fillRect/>
                    </a:stretch>
                  </pic:blipFill>
                  <pic:spPr>
                    <a:xfrm>
                      <a:off x="0" y="0"/>
                      <a:ext cx="3067050" cy="3114675"/>
                    </a:xfrm>
                    <a:prstGeom prst="rect">
                      <a:avLst/>
                    </a:prstGeom>
                  </pic:spPr>
                </pic:pic>
              </a:graphicData>
            </a:graphic>
          </wp:inline>
        </w:drawing>
      </w:r>
    </w:p>
    <w:p w:rsidR="00184962" w14:paraId="20B3E921"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——周振鹤《中国历代行政区划的变迁》</w:t>
      </w:r>
    </w:p>
    <w:p w:rsidR="00184962" w14:paraId="310357E1"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  研究行政区划至少与</w:t>
      </w:r>
      <w:r>
        <w:rPr>
          <w:rFonts w:eastAsia="Times New Roman" w:cs="Times New Roman"/>
          <w:color w:val="000000"/>
        </w:rPr>
        <w:t>3</w:t>
      </w:r>
      <w:r>
        <w:rPr>
          <w:rFonts w:ascii="楷体" w:eastAsia="楷体" w:hAnsi="楷体" w:cs="楷体"/>
          <w:color w:val="000000"/>
        </w:rPr>
        <w:t>三个学科有基本关系，一是历史学，二是地理学，三是政治学。行政区划不但是一种现实存在，而且是一种历史现象。行政区划本身是历史的产物，而且在历史过程中不断发生变化，没有哪一个政区不是前代的沿袭或变革。</w:t>
      </w:r>
    </w:p>
    <w:p w:rsidR="00184962" w14:paraId="684F11C0"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行政区划又是一种地理区域，是一种人为的空间概念，它的存在与变迁都与其他地理因素有密切的关系。行政区划既是划定于地球表面之上的，当然要与自然地理环境相关；而行政区划之中又必须有一定数量的人口，实际上包含了人文地理环境。</w:t>
      </w:r>
    </w:p>
    <w:p w:rsidR="00184962" w14:paraId="3C68E9BD"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行政区划又是中央与地方之间发生行政关系的产物，行政区划的变迁往往是政治过程造成的，也就是说，政治的需要往往是行政区划变迁的主要原因。</w:t>
      </w:r>
    </w:p>
    <w:p w:rsidR="00184962" w14:paraId="1FDBBC39"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——摘自周振鹤《中国行政区划通史》</w:t>
      </w:r>
    </w:p>
    <w:p w:rsidR="00184962" w14:paraId="4BD091E6" w14:textId="77777777">
      <w:pPr>
        <w:spacing w:line="360" w:lineRule="auto"/>
        <w:jc w:val="left"/>
        <w:textAlignment w:val="center"/>
        <w:rPr>
          <w:rFonts w:ascii="宋体" w:hAnsi="宋体"/>
          <w:color w:val="000000"/>
        </w:rPr>
      </w:pPr>
      <w:r>
        <w:rPr>
          <w:rFonts w:ascii="宋体" w:hAnsi="宋体"/>
          <w:color w:val="000000"/>
        </w:rPr>
        <w:t>结合隋代政区改革的史实分析说明材料二的观点。</w:t>
      </w:r>
    </w:p>
    <w:p w:rsidR="00184962" w14:paraId="1B7A116E" w14:textId="77777777">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阅读材料，回答问题。</w:t>
      </w:r>
    </w:p>
    <w:p w:rsidR="00184962" w14:paraId="34FB5984"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李超的“新生" 李超，广西梧州人、先求学于梧州，广州等地，后就读于北京女子高等师范学校。李超的家庭不支持她求学，因而她生活困难，患肺炎后，无钱治疗，</w:t>
      </w:r>
      <w:r>
        <w:rPr>
          <w:rFonts w:eastAsia="Times New Roman" w:cs="Times New Roman"/>
          <w:color w:val="000000"/>
        </w:rPr>
        <w:t>1919</w:t>
      </w:r>
      <w:r>
        <w:rPr>
          <w:rFonts w:ascii="楷体" w:eastAsia="楷体" w:hAnsi="楷体" w:cs="楷体"/>
          <w:color w:val="000000"/>
        </w:rPr>
        <w:t>年</w:t>
      </w:r>
      <w:r>
        <w:rPr>
          <w:rFonts w:eastAsia="Times New Roman" w:cs="Times New Roman"/>
          <w:color w:val="000000"/>
        </w:rPr>
        <w:t>8</w:t>
      </w:r>
      <w:r>
        <w:rPr>
          <w:rFonts w:ascii="楷体" w:eastAsia="楷体" w:hAnsi="楷体" w:cs="楷体"/>
          <w:color w:val="000000"/>
        </w:rPr>
        <w:t>月病亡。李超死后，其家庭置之不理，指责她“至死不悔，死有余辜"。</w:t>
      </w:r>
      <w:r>
        <w:rPr>
          <w:rFonts w:eastAsia="Times New Roman" w:cs="Times New Roman"/>
          <w:color w:val="000000"/>
        </w:rPr>
        <w:t>11</w:t>
      </w:r>
      <w:r>
        <w:rPr>
          <w:rFonts w:ascii="楷体" w:eastAsia="楷体" w:hAnsi="楷体" w:cs="楷体"/>
          <w:color w:val="000000"/>
        </w:rPr>
        <w:t>月，北京教育界召开追悼大会，有</w:t>
      </w:r>
      <w:r>
        <w:rPr>
          <w:rFonts w:eastAsia="Times New Roman" w:cs="Times New Roman"/>
          <w:color w:val="000000"/>
        </w:rPr>
        <w:t>1000</w:t>
      </w:r>
      <w:r>
        <w:rPr>
          <w:rFonts w:ascii="楷体" w:eastAsia="楷体" w:hAnsi="楷体" w:cs="楷体"/>
          <w:color w:val="000000"/>
        </w:rPr>
        <w:t>多人参加，胡适、陈独秀、梁漱溟等现场作了演说。</w:t>
      </w:r>
      <w:r>
        <w:rPr>
          <w:rFonts w:eastAsia="Times New Roman" w:cs="Times New Roman"/>
          <w:color w:val="000000"/>
        </w:rPr>
        <w:t>1920</w:t>
      </w:r>
      <w:r>
        <w:rPr>
          <w:rFonts w:ascii="楷体" w:eastAsia="楷体" w:hAnsi="楷体" w:cs="楷体"/>
          <w:color w:val="000000"/>
        </w:rPr>
        <w:t>年，杭州女子师范在省女师操场举行了李超追悼会，“各界人士莅会者不下万人，挽歌诗联四五百轴”。</w:t>
      </w:r>
    </w:p>
    <w:p w:rsidR="00184962" w14:paraId="29A5EB68"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李超的一生，没有什么轰轰烈烈的事迹。……我们研究他的一生，至少可以引起这些问题：一、家长族长的专制。……二、女子教育问题。……三、女子承袭财产的权利。……四、有女不为有后的问题。……</w:t>
      </w:r>
    </w:p>
    <w:p w:rsidR="00184962" w14:paraId="5D44AF13"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——胡适《李超传》《晨报》</w:t>
      </w:r>
      <w:r>
        <w:rPr>
          <w:rFonts w:eastAsia="Times New Roman" w:cs="Times New Roman"/>
          <w:color w:val="000000"/>
        </w:rPr>
        <w:t>1919</w:t>
      </w:r>
      <w:r>
        <w:rPr>
          <w:rFonts w:ascii="楷体" w:eastAsia="楷体" w:hAnsi="楷体" w:cs="楷体"/>
          <w:color w:val="000000"/>
        </w:rPr>
        <w:t>年</w:t>
      </w:r>
      <w:r>
        <w:rPr>
          <w:rFonts w:eastAsia="Times New Roman" w:cs="Times New Roman"/>
          <w:color w:val="000000"/>
        </w:rPr>
        <w:t>12</w:t>
      </w:r>
      <w:r>
        <w:rPr>
          <w:rFonts w:ascii="楷体" w:eastAsia="楷体" w:hAnsi="楷体" w:cs="楷体"/>
          <w:color w:val="000000"/>
        </w:rPr>
        <w:t>月</w:t>
      </w:r>
      <w:r>
        <w:rPr>
          <w:rFonts w:eastAsia="Times New Roman" w:cs="Times New Roman"/>
          <w:color w:val="000000"/>
        </w:rPr>
        <w:t>1</w:t>
      </w:r>
      <w:r>
        <w:rPr>
          <w:rFonts w:ascii="楷体" w:eastAsia="楷体" w:hAnsi="楷体" w:cs="楷体"/>
          <w:color w:val="000000"/>
        </w:rPr>
        <w:t>日、</w:t>
      </w:r>
      <w:r>
        <w:rPr>
          <w:rFonts w:eastAsia="Times New Roman" w:cs="Times New Roman"/>
          <w:color w:val="000000"/>
        </w:rPr>
        <w:t>3</w:t>
      </w:r>
      <w:r>
        <w:rPr>
          <w:rFonts w:ascii="楷体" w:eastAsia="楷体" w:hAnsi="楷体" w:cs="楷体"/>
          <w:color w:val="000000"/>
        </w:rPr>
        <w:t>日）</w:t>
      </w:r>
    </w:p>
    <w:p w:rsidR="00184962" w14:paraId="2EFD51E2"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涵养与发挥情感是积极的道路。北京的妇女不来吊一吊李女士，却华装丽服坐汽车去满街跑，许多妇女并不要求妇女解放，这都是麻木。麻木就是处于情感的反面。他自己既不要求，你便怎样指点问题，乃至把解决问题的道路都告诉他，他只是不理会！</w:t>
      </w:r>
    </w:p>
    <w:p w:rsidR="00184962" w14:paraId="473B06BF"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——梁漱溟《李超女士追悼会之演说词》（《晨报》</w:t>
      </w:r>
      <w:r>
        <w:rPr>
          <w:rFonts w:eastAsia="Times New Roman" w:cs="Times New Roman"/>
          <w:color w:val="000000"/>
        </w:rPr>
        <w:t>1919</w:t>
      </w:r>
      <w:r>
        <w:rPr>
          <w:rFonts w:ascii="楷体" w:eastAsia="楷体" w:hAnsi="楷体" w:cs="楷体"/>
          <w:color w:val="000000"/>
        </w:rPr>
        <w:t>年</w:t>
      </w:r>
      <w:r>
        <w:rPr>
          <w:rFonts w:eastAsia="Times New Roman" w:cs="Times New Roman"/>
          <w:color w:val="000000"/>
        </w:rPr>
        <w:t>12</w:t>
      </w:r>
      <w:r>
        <w:rPr>
          <w:rFonts w:ascii="楷体" w:eastAsia="楷体" w:hAnsi="楷体" w:cs="楷体"/>
          <w:color w:val="000000"/>
        </w:rPr>
        <w:t>月</w:t>
      </w:r>
      <w:r>
        <w:rPr>
          <w:rFonts w:eastAsia="Times New Roman" w:cs="Times New Roman"/>
          <w:color w:val="000000"/>
        </w:rPr>
        <w:t>22</w:t>
      </w:r>
      <w:r>
        <w:rPr>
          <w:rFonts w:ascii="楷体" w:eastAsia="楷体" w:hAnsi="楷体" w:cs="楷体"/>
          <w:color w:val="000000"/>
        </w:rPr>
        <w:t>日）</w:t>
      </w:r>
    </w:p>
    <w:p w:rsidR="00184962" w14:paraId="3E7E9757"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对于李超女士底事件，我们可以看出社会制度上两大缺点：一是男系制，一是速产制。……</w:t>
      </w:r>
    </w:p>
    <w:p w:rsidR="00184962" w14:paraId="1980C929"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李女士之死，我们可以说：不是个人问题，是社会问题，是社会底重大问题。</w:t>
      </w:r>
    </w:p>
    <w:p w:rsidR="00184962" w14:paraId="7CB1FA97"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——（陈）独秀《男系制与遗产制》（《新青年）</w:t>
      </w:r>
      <w:r>
        <w:rPr>
          <w:rFonts w:eastAsia="Times New Roman" w:cs="Times New Roman"/>
          <w:color w:val="000000"/>
        </w:rPr>
        <w:t>1920</w:t>
      </w:r>
      <w:r>
        <w:rPr>
          <w:rFonts w:ascii="楷体" w:eastAsia="楷体" w:hAnsi="楷体" w:cs="楷体"/>
          <w:color w:val="000000"/>
        </w:rPr>
        <w:t>年</w:t>
      </w:r>
      <w:r>
        <w:rPr>
          <w:rFonts w:eastAsia="Times New Roman" w:cs="Times New Roman"/>
          <w:color w:val="000000"/>
        </w:rPr>
        <w:t>1</w:t>
      </w:r>
      <w:r>
        <w:rPr>
          <w:rFonts w:ascii="楷体" w:eastAsia="楷体" w:hAnsi="楷体" w:cs="楷体"/>
          <w:color w:val="000000"/>
        </w:rPr>
        <w:t>月</w:t>
      </w:r>
      <w:r>
        <w:rPr>
          <w:rFonts w:eastAsia="Times New Roman" w:cs="Times New Roman"/>
          <w:color w:val="000000"/>
        </w:rPr>
        <w:t>1</w:t>
      </w:r>
      <w:r>
        <w:rPr>
          <w:rFonts w:ascii="楷体" w:eastAsia="楷体" w:hAnsi="楷体" w:cs="楷体"/>
          <w:color w:val="000000"/>
        </w:rPr>
        <w:t>日）</w:t>
      </w:r>
    </w:p>
    <w:p w:rsidR="00184962" w14:paraId="52E764BF" w14:textId="77777777">
      <w:pPr>
        <w:spacing w:line="360" w:lineRule="auto"/>
        <w:jc w:val="left"/>
        <w:textAlignment w:val="center"/>
        <w:rPr>
          <w:rFonts w:ascii="宋体" w:hAnsi="宋体"/>
          <w:color w:val="000000"/>
        </w:rPr>
      </w:pPr>
      <w:r>
        <w:rPr>
          <w:rFonts w:ascii="宋体" w:hAnsi="宋体"/>
          <w:color w:val="000000"/>
        </w:rPr>
        <w:t>作为历史的观察者，概括说明李超之死为何会引发广泛的社会关注，并谈谈“李超们"新生的出路在哪里。</w:t>
      </w:r>
    </w:p>
    <w:p w:rsidR="00184962" w14:paraId="1210D0D3" w14:textId="77777777">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阅读材料，回答问题。</w:t>
      </w:r>
    </w:p>
    <w:p w:rsidR="00184962" w14:paraId="2A27F589"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历史的透视：一幅宣传画</w:t>
      </w:r>
    </w:p>
    <w:p w:rsidR="00184962" w14:paraId="5A035C2A" w14:textId="77777777">
      <w:pPr>
        <w:spacing w:line="360" w:lineRule="auto"/>
        <w:jc w:val="left"/>
        <w:textAlignment w:val="center"/>
        <w:rPr>
          <w:color w:val="000000"/>
        </w:rPr>
      </w:pPr>
      <w:r>
        <w:rPr>
          <w:rFonts w:ascii="宋体" w:hAnsi="宋体"/>
          <w:noProof/>
          <w:color w:val="000000"/>
        </w:rPr>
        <w:drawing>
          <wp:inline distT="0" distB="0" distL="0" distR="0">
            <wp:extent cx="3848100" cy="2686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
                    <a:stretch>
                      <a:fillRect/>
                    </a:stretch>
                  </pic:blipFill>
                  <pic:spPr>
                    <a:xfrm>
                      <a:off x="0" y="0"/>
                      <a:ext cx="3848100" cy="2686050"/>
                    </a:xfrm>
                    <a:prstGeom prst="rect">
                      <a:avLst/>
                    </a:prstGeom>
                  </pic:spPr>
                </pic:pic>
              </a:graphicData>
            </a:graphic>
          </wp:inline>
        </w:drawing>
      </w:r>
    </w:p>
    <w:p w:rsidR="00184962" w14:paraId="4DF39777" w14:textId="77777777">
      <w:pPr>
        <w:spacing w:line="360" w:lineRule="auto"/>
        <w:jc w:val="left"/>
        <w:textAlignment w:val="center"/>
        <w:rPr>
          <w:rFonts w:ascii="宋体" w:hAnsi="宋体"/>
          <w:color w:val="000000"/>
        </w:rPr>
      </w:pPr>
      <w:r>
        <w:rPr>
          <w:rFonts w:ascii="宋体" w:hAnsi="宋体"/>
          <w:color w:val="000000"/>
        </w:rPr>
        <w:t>结合所学知识，以“《工人新村》赏析"为题写一则历史短文。（要求：表述成文，叙述完整：立论正确，史论结合：逻辑严密，条理清晰）</w:t>
      </w:r>
    </w:p>
    <w:p w:rsidR="00184962" w14:paraId="150692C4" w14:textId="77777777">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阅读材料，回答问题。</w:t>
      </w:r>
    </w:p>
    <w:p w:rsidR="00184962" w14:paraId="38391736"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  地图上的文明史</w:t>
      </w:r>
    </w:p>
    <w:p w:rsidR="00184962" w14:paraId="013C3A54" w14:textId="77777777">
      <w:pPr>
        <w:spacing w:line="360" w:lineRule="auto"/>
        <w:jc w:val="left"/>
        <w:textAlignment w:val="center"/>
        <w:rPr>
          <w:color w:val="000000"/>
        </w:rPr>
      </w:pPr>
      <w:r>
        <w:rPr>
          <w:rFonts w:ascii="宋体" w:hAnsi="宋体"/>
          <w:noProof/>
          <w:color w:val="000000"/>
        </w:rPr>
        <w:drawing>
          <wp:inline distT="0" distB="0" distL="0" distR="0">
            <wp:extent cx="4572000" cy="25050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3"/>
                    <a:stretch>
                      <a:fillRect/>
                    </a:stretch>
                  </pic:blipFill>
                  <pic:spPr>
                    <a:xfrm>
                      <a:off x="0" y="0"/>
                      <a:ext cx="4572000" cy="2505075"/>
                    </a:xfrm>
                    <a:prstGeom prst="rect">
                      <a:avLst/>
                    </a:prstGeom>
                  </pic:spPr>
                </pic:pic>
              </a:graphicData>
            </a:graphic>
          </wp:inline>
        </w:drawing>
      </w:r>
    </w:p>
    <w:p w:rsidR="00184962" w14:paraId="7E965578"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——张芝联等《世界历史地图集》</w:t>
      </w:r>
    </w:p>
    <w:p w:rsidR="00184962" w14:paraId="6859DC32" w14:textId="77777777">
      <w:pPr>
        <w:spacing w:line="360" w:lineRule="auto"/>
        <w:jc w:val="left"/>
        <w:textAlignment w:val="center"/>
        <w:rPr>
          <w:color w:val="000000"/>
        </w:rPr>
      </w:pPr>
      <w:r>
        <w:rPr>
          <w:rFonts w:ascii="宋体" w:hAnsi="宋体"/>
          <w:noProof/>
          <w:color w:val="000000"/>
        </w:rPr>
        <w:drawing>
          <wp:inline distT="0" distB="0" distL="0" distR="0">
            <wp:extent cx="3476625" cy="2171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4"/>
                    <a:stretch>
                      <a:fillRect/>
                    </a:stretch>
                  </pic:blipFill>
                  <pic:spPr>
                    <a:xfrm>
                      <a:off x="0" y="0"/>
                      <a:ext cx="3476625" cy="2171700"/>
                    </a:xfrm>
                    <a:prstGeom prst="rect">
                      <a:avLst/>
                    </a:prstGeom>
                  </pic:spPr>
                </pic:pic>
              </a:graphicData>
            </a:graphic>
          </wp:inline>
        </w:drawing>
      </w:r>
    </w:p>
    <w:p w:rsidR="00184962" w14:paraId="5A615C6E"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——（美）斯塔夫里阿诺斯《全球通史》</w:t>
      </w:r>
    </w:p>
    <w:p w:rsidR="00184962" w14:paraId="6423C1DF" w14:textId="77777777">
      <w:pPr>
        <w:spacing w:line="360" w:lineRule="auto"/>
        <w:jc w:val="left"/>
        <w:textAlignment w:val="center"/>
        <w:rPr>
          <w:rFonts w:ascii="宋体" w:hAnsi="宋体"/>
          <w:color w:val="000000"/>
        </w:rPr>
      </w:pPr>
      <w:r>
        <w:rPr>
          <w:rFonts w:ascii="宋体" w:hAnsi="宋体"/>
          <w:color w:val="000000"/>
        </w:rPr>
        <w:t>（1）概括指出图1、图2的编绘者力图告诉我们些什么。</w:t>
      </w:r>
    </w:p>
    <w:p w:rsidR="00184962" w14:paraId="4AD18704" w14:textId="77777777">
      <w:pPr>
        <w:spacing w:line="360" w:lineRule="auto"/>
        <w:jc w:val="left"/>
        <w:textAlignment w:val="center"/>
        <w:rPr>
          <w:rFonts w:ascii="宋体" w:hAnsi="宋体"/>
          <w:color w:val="000000"/>
        </w:rPr>
      </w:pPr>
      <w:r>
        <w:rPr>
          <w:rFonts w:ascii="宋体" w:hAnsi="宋体"/>
          <w:color w:val="000000"/>
        </w:rPr>
        <w:t>（2）如果让你绘制一幅1850年前后人类文明发展的地图，说说你的设计并说明理由。</w:t>
      </w:r>
    </w:p>
    <w:p w:rsidR="00184962" w14:paraId="633579B8" w14:textId="77777777">
      <w:pPr>
        <w:spacing w:line="360" w:lineRule="auto"/>
        <w:jc w:val="left"/>
        <w:textAlignment w:val="center"/>
        <w:rPr>
          <w:color w:val="000000"/>
        </w:rPr>
        <w:sectPr w:rsidSect="00C321EB">
          <w:footerReference w:type="default" r:id="rId15"/>
          <w:pgSz w:w="11906" w:h="16838"/>
          <w:pgMar w:top="910" w:right="1080" w:bottom="1440" w:left="1080" w:header="152" w:footer="0" w:gutter="0"/>
          <w:cols w:space="720"/>
          <w:titlePg w:val="0"/>
          <w:docGrid w:type="lines" w:linePitch="312"/>
        </w:sectPr>
      </w:pPr>
      <w:r>
        <w:rPr>
          <w:rFonts w:ascii="宋体" w:hAnsi="宋体"/>
          <w:color w:val="000000"/>
        </w:rPr>
        <w:br/>
      </w:r>
    </w:p>
    <w:p w:rsidR="00184962" w14:paraId="158B7CCF" w14:textId="501A0A42"/>
    <w:sectPr>
      <w:footerReference w:type="default" r:id="rId16"/>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618339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06DE6"/>
    <w:rsid w:val="00016BFA"/>
    <w:rsid w:val="000460FF"/>
    <w:rsid w:val="00054E7B"/>
    <w:rsid w:val="000E4D02"/>
    <w:rsid w:val="00171458"/>
    <w:rsid w:val="00173C1D"/>
    <w:rsid w:val="001764C3"/>
    <w:rsid w:val="0018010E"/>
    <w:rsid w:val="00184962"/>
    <w:rsid w:val="00191C29"/>
    <w:rsid w:val="001C63DA"/>
    <w:rsid w:val="001D4563"/>
    <w:rsid w:val="00201A7E"/>
    <w:rsid w:val="00221FC9"/>
    <w:rsid w:val="002457C2"/>
    <w:rsid w:val="002908F0"/>
    <w:rsid w:val="002A0E5D"/>
    <w:rsid w:val="002A1A21"/>
    <w:rsid w:val="002F06B2"/>
    <w:rsid w:val="003102DB"/>
    <w:rsid w:val="00390786"/>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56005"/>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A6A5A"/>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0753DEE"/>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