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DD266F" w14:paraId="2CBD3B00" w14:textId="77777777">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12484100</wp:posOffset>
            </wp:positionH>
            <wp:positionV relativeFrom="topMargin">
              <wp:posOffset>11303000</wp:posOffset>
            </wp:positionV>
            <wp:extent cx="368300" cy="4191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
                    <a:stretch>
                      <a:fillRect/>
                    </a:stretch>
                  </pic:blipFill>
                  <pic:spPr>
                    <a:xfrm>
                      <a:off x="0" y="0"/>
                      <a:ext cx="368300" cy="419100"/>
                    </a:xfrm>
                    <a:prstGeom prst="rect">
                      <a:avLst/>
                    </a:prstGeom>
                  </pic:spPr>
                </pic:pic>
              </a:graphicData>
            </a:graphic>
          </wp:anchor>
        </w:drawing>
      </w:r>
      <w:r>
        <w:rPr>
          <w:rFonts w:ascii="宋体" w:hAnsi="宋体"/>
          <w:b/>
          <w:sz w:val="32"/>
        </w:rPr>
        <w:t>山东省2020年普通高中学业水平等级考试</w:t>
      </w:r>
    </w:p>
    <w:p w:rsidR="00DD266F" w14:paraId="728D3488" w14:textId="77777777">
      <w:pPr>
        <w:spacing w:line="360" w:lineRule="auto"/>
        <w:jc w:val="center"/>
        <w:textAlignment w:val="center"/>
        <w:rPr>
          <w:rFonts w:ascii="宋体" w:hAnsi="宋体"/>
          <w:b/>
          <w:sz w:val="32"/>
        </w:rPr>
      </w:pPr>
      <w:r>
        <w:rPr>
          <w:rFonts w:ascii="宋体" w:hAnsi="宋体"/>
          <w:b/>
          <w:sz w:val="32"/>
        </w:rPr>
        <w:t>历史</w:t>
      </w:r>
    </w:p>
    <w:p w:rsidR="00DD266F" w14:paraId="2E2534D3" w14:textId="77777777">
      <w:pPr>
        <w:spacing w:line="360" w:lineRule="auto"/>
        <w:jc w:val="left"/>
        <w:textAlignment w:val="center"/>
        <w:rPr>
          <w:rFonts w:ascii="宋体" w:hAnsi="宋体"/>
          <w:b/>
          <w:sz w:val="24"/>
        </w:rPr>
      </w:pPr>
      <w:r>
        <w:rPr>
          <w:rFonts w:ascii="宋体" w:hAnsi="宋体"/>
          <w:b/>
          <w:sz w:val="24"/>
        </w:rPr>
        <w:t>注意事项:</w:t>
      </w:r>
    </w:p>
    <w:p w:rsidR="00DD266F" w14:paraId="64686063" w14:textId="77777777">
      <w:pPr>
        <w:spacing w:line="360" w:lineRule="auto"/>
        <w:jc w:val="left"/>
        <w:textAlignment w:val="center"/>
        <w:rPr>
          <w:rFonts w:ascii="宋体" w:hAnsi="宋体"/>
          <w:b/>
          <w:sz w:val="24"/>
        </w:rPr>
      </w:pPr>
      <w:r>
        <w:rPr>
          <w:rFonts w:ascii="宋体" w:hAnsi="宋体"/>
          <w:b/>
          <w:sz w:val="24"/>
        </w:rPr>
        <w:t>1．答卷前，考生务必将自己的姓名、考生号等填写在答题卡和试卷指定位置。</w:t>
      </w:r>
    </w:p>
    <w:p w:rsidR="00DD266F" w14:paraId="134698B9" w14:textId="77777777">
      <w:pPr>
        <w:spacing w:line="360" w:lineRule="auto"/>
        <w:jc w:val="left"/>
        <w:textAlignment w:val="center"/>
        <w:rPr>
          <w:rFonts w:ascii="宋体" w:hAnsi="宋体"/>
          <w:b/>
          <w:sz w:val="24"/>
        </w:rPr>
      </w:pPr>
      <w:r>
        <w:rPr>
          <w:rFonts w:ascii="宋体" w:hAnsi="宋体"/>
          <w:b/>
          <w:sz w:val="24"/>
        </w:rPr>
        <w:t>2．回答选择题时，选出每小题答案后，用铅笔把答题卡上对应题目的答案标号涂黑。如需改动，用橡皮擦干净后，再选涂其他答案标号。回答非选择题时，将答案写在答题卡上。写在本试卷上无效。</w:t>
      </w:r>
    </w:p>
    <w:p w:rsidR="00DD266F" w14:paraId="165DB41F" w14:textId="77777777">
      <w:pPr>
        <w:spacing w:line="360" w:lineRule="auto"/>
        <w:jc w:val="left"/>
        <w:textAlignment w:val="center"/>
        <w:rPr>
          <w:rFonts w:ascii="宋体" w:hAnsi="宋体"/>
          <w:b/>
          <w:sz w:val="24"/>
        </w:rPr>
      </w:pPr>
      <w:r>
        <w:rPr>
          <w:rFonts w:ascii="宋体" w:hAnsi="宋体"/>
          <w:b/>
          <w:sz w:val="24"/>
        </w:rPr>
        <w:t>3．考试结束后，将本试卷和答题卡一并交回。</w:t>
      </w:r>
    </w:p>
    <w:p w:rsidR="00DD266F" w14:paraId="23D3C49B" w14:textId="77777777">
      <w:pPr>
        <w:spacing w:line="360" w:lineRule="auto"/>
        <w:jc w:val="left"/>
        <w:textAlignment w:val="center"/>
        <w:rPr>
          <w:rFonts w:ascii="宋体" w:hAnsi="宋体"/>
          <w:b/>
          <w:sz w:val="24"/>
        </w:rPr>
      </w:pPr>
      <w:r>
        <w:rPr>
          <w:rFonts w:ascii="宋体" w:hAnsi="宋体"/>
          <w:b/>
          <w:sz w:val="24"/>
        </w:rPr>
        <w:t>一、选择题</w:t>
      </w:r>
    </w:p>
    <w:p w:rsidR="00DD266F" w14:paraId="0E2A42C2" w14:textId="77777777">
      <w:pPr>
        <w:spacing w:line="360" w:lineRule="auto"/>
        <w:jc w:val="left"/>
        <w:textAlignment w:val="center"/>
        <w:rPr>
          <w:rFonts w:ascii="宋体" w:hAnsi="宋体"/>
        </w:rPr>
      </w:pPr>
      <w:r>
        <w:t xml:space="preserve">1. </w:t>
      </w:r>
      <w:r>
        <w:rPr>
          <w:rFonts w:ascii="宋体" w:hAnsi="宋体"/>
        </w:rPr>
        <w:t>战国时期，孟子认为“无礼义，则上下乱”，韩非子认为“义者，君臣上下之事”。他们所说“义”的实质是</w:t>
      </w:r>
    </w:p>
    <w:p w:rsidR="00DD266F" w14:paraId="064FB4CB" w14:textId="77777777">
      <w:pPr>
        <w:tabs>
          <w:tab w:val="left" w:pos="4873"/>
        </w:tabs>
        <w:spacing w:line="360" w:lineRule="auto"/>
        <w:jc w:val="left"/>
        <w:textAlignment w:val="center"/>
        <w:rPr>
          <w:rFonts w:ascii="宋体" w:hAnsi="宋体"/>
        </w:rPr>
      </w:pPr>
      <w:r w:rsidRPr="00BE1BCD">
        <w:rPr>
          <w:rFonts w:hint="eastAsia"/>
        </w:rPr>
        <w:t xml:space="preserve">A. </w:t>
      </w:r>
      <w:r w:rsidR="00A3212B">
        <w:rPr>
          <w:rFonts w:ascii="宋体" w:hAnsi="宋体"/>
        </w:rPr>
        <w:t>中央集权政治</w:t>
      </w:r>
      <w:r w:rsidR="00A3212B">
        <w:rPr>
          <w:rFonts w:ascii="宋体" w:hAnsi="宋体"/>
          <w:noProof/>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sidR="00A3212B">
        <w:rPr>
          <w:rFonts w:ascii="宋体" w:hAnsi="宋体"/>
        </w:rPr>
        <w:t>准则</w:t>
      </w:r>
      <w:r w:rsidRPr="00BE1BCD">
        <w:rPr>
          <w:rFonts w:hint="eastAsia"/>
        </w:rPr>
        <w:tab/>
        <w:t xml:space="preserve">B. </w:t>
      </w:r>
      <w:r w:rsidR="00A3212B">
        <w:rPr>
          <w:rFonts w:ascii="宋体" w:hAnsi="宋体"/>
        </w:rPr>
        <w:t>衡量道德修养的标准</w:t>
      </w:r>
    </w:p>
    <w:p w:rsidR="00DD266F" w14:paraId="3AD77895" w14:textId="77777777">
      <w:pPr>
        <w:tabs>
          <w:tab w:val="left" w:pos="4873"/>
        </w:tabs>
        <w:spacing w:line="360" w:lineRule="auto"/>
        <w:jc w:val="left"/>
        <w:textAlignment w:val="center"/>
        <w:rPr>
          <w:rFonts w:ascii="宋体" w:hAnsi="宋体"/>
          <w:color w:val="000000"/>
        </w:rPr>
      </w:pPr>
      <w:r w:rsidRPr="00BE1BCD">
        <w:rPr>
          <w:rFonts w:hint="eastAsia"/>
        </w:rPr>
        <w:t xml:space="preserve">C. </w:t>
      </w:r>
      <w:r w:rsidR="00A3212B">
        <w:rPr>
          <w:rFonts w:ascii="宋体" w:hAnsi="宋体"/>
        </w:rPr>
        <w:t>统治阶层的行为规范</w:t>
      </w:r>
      <w:r w:rsidRPr="00BE1BCD">
        <w:rPr>
          <w:rFonts w:hint="eastAsia"/>
        </w:rPr>
        <w:tab/>
        <w:t xml:space="preserve">D. </w:t>
      </w:r>
      <w:r w:rsidR="00A3212B">
        <w:rPr>
          <w:rFonts w:ascii="宋体" w:hAnsi="宋体"/>
        </w:rPr>
        <w:t>维护等级秩序的工具</w:t>
      </w:r>
    </w:p>
    <w:p w:rsidR="00DD266F" w14:paraId="7739C5BD" w14:textId="77777777">
      <w:pPr>
        <w:spacing w:line="360" w:lineRule="auto"/>
        <w:jc w:val="left"/>
        <w:textAlignment w:val="center"/>
        <w:rPr>
          <w:rFonts w:ascii="宋体" w:hAnsi="宋体"/>
          <w:color w:val="000000"/>
        </w:rPr>
      </w:pPr>
      <w:r>
        <w:rPr>
          <w:color w:val="000000"/>
        </w:rPr>
        <w:t xml:space="preserve">2. </w:t>
      </w:r>
      <w:r>
        <w:rPr>
          <w:rFonts w:ascii="宋体" w:hAnsi="宋体"/>
          <w:color w:val="000000"/>
        </w:rPr>
        <w:t>先秦至西汉前期，山东东部地区得“鱼盐之利”，总体上是商业活跃的地方。西汉中期以后，这一地区的商人活动开始步入低谷。这是由于西汉政府</w:t>
      </w:r>
    </w:p>
    <w:p w:rsidR="00DD266F" w14:paraId="7E63ED26" w14:textId="77777777">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0" distR="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rFonts w:ascii="宋体" w:hAnsi="宋体"/>
          <w:color w:val="000000"/>
        </w:rPr>
        <w:t xml:space="preserve"> 重视关中地区经济发展</w:t>
      </w:r>
      <w:r>
        <w:rPr>
          <w:rFonts w:ascii="宋体" w:hAnsi="宋体"/>
          <w:color w:val="000000"/>
        </w:rPr>
        <w:tab/>
        <w:t>B. 强化了经济控制</w:t>
      </w:r>
    </w:p>
    <w:p w:rsidR="00DD266F" w14:paraId="5A8DD6FF" w14:textId="77777777">
      <w:pPr>
        <w:tabs>
          <w:tab w:val="left" w:pos="4873"/>
        </w:tabs>
        <w:spacing w:line="360" w:lineRule="auto"/>
        <w:jc w:val="left"/>
        <w:textAlignment w:val="center"/>
        <w:rPr>
          <w:rFonts w:ascii="宋体" w:hAnsi="宋体"/>
          <w:color w:val="000000"/>
        </w:rPr>
      </w:pPr>
      <w:r>
        <w:rPr>
          <w:rFonts w:ascii="宋体" w:hAnsi="宋体"/>
          <w:color w:val="000000"/>
        </w:rPr>
        <w:t>C. 开通了丝路贸易</w:t>
      </w:r>
      <w:r>
        <w:rPr>
          <w:rFonts w:ascii="宋体" w:hAnsi="宋体"/>
          <w:color w:val="000000"/>
        </w:rPr>
        <w:tab/>
        <w:t>D. 以儒家义利观教化百姓</w:t>
      </w:r>
    </w:p>
    <w:p w:rsidR="00DD266F" w14:paraId="0E7DC8C9" w14:textId="77777777">
      <w:pPr>
        <w:spacing w:line="360" w:lineRule="auto"/>
        <w:jc w:val="left"/>
        <w:textAlignment w:val="center"/>
        <w:rPr>
          <w:rFonts w:ascii="宋体" w:hAnsi="宋体"/>
          <w:color w:val="000000"/>
        </w:rPr>
      </w:pPr>
      <w:r>
        <w:rPr>
          <w:color w:val="000000"/>
        </w:rPr>
        <w:t xml:space="preserve">3. </w:t>
      </w:r>
      <w:r>
        <w:rPr>
          <w:rFonts w:ascii="宋体" w:hAnsi="宋体"/>
          <w:color w:val="000000"/>
        </w:rPr>
        <w:t>如表为唐代翰林学士的起源和演进概况。它反映了唐代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55"/>
        <w:gridCol w:w="8175"/>
      </w:tblGrid>
      <w:tr w14:paraId="53D7C492"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0A8C79D3" w14:textId="77777777">
            <w:pPr>
              <w:spacing w:line="360" w:lineRule="auto"/>
              <w:jc w:val="left"/>
              <w:textAlignment w:val="center"/>
              <w:rPr>
                <w:rFonts w:ascii="宋体" w:hAnsi="宋体"/>
                <w:color w:val="000000"/>
              </w:rPr>
            </w:pPr>
            <w:r>
              <w:rPr>
                <w:rFonts w:ascii="宋体" w:hAnsi="宋体"/>
                <w:color w:val="000000"/>
              </w:rPr>
              <w:t>时期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4A2A4CF9" w14:textId="77777777">
            <w:pPr>
              <w:spacing w:line="360" w:lineRule="auto"/>
              <w:jc w:val="left"/>
              <w:textAlignment w:val="center"/>
              <w:rPr>
                <w:rFonts w:ascii="宋体" w:hAnsi="宋体"/>
                <w:color w:val="000000"/>
              </w:rPr>
            </w:pPr>
            <w:r>
              <w:rPr>
                <w:rFonts w:ascii="宋体" w:hAnsi="宋体"/>
                <w:color w:val="000000"/>
              </w:rPr>
              <w:t>概况</w:t>
            </w:r>
          </w:p>
        </w:tc>
      </w:tr>
      <w:tr w14:paraId="4118466C"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179D0642" w14:textId="77777777">
            <w:pPr>
              <w:spacing w:line="360" w:lineRule="auto"/>
              <w:jc w:val="left"/>
              <w:textAlignment w:val="center"/>
              <w:rPr>
                <w:rFonts w:ascii="宋体" w:hAnsi="宋体"/>
                <w:color w:val="000000"/>
              </w:rPr>
            </w:pPr>
            <w:r>
              <w:rPr>
                <w:rFonts w:ascii="宋体" w:hAnsi="宋体"/>
                <w:color w:val="000000"/>
              </w:rPr>
              <w:t>高祖、太宗时期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7E05D70F" w14:textId="77777777">
            <w:pPr>
              <w:spacing w:line="360" w:lineRule="auto"/>
              <w:jc w:val="left"/>
              <w:textAlignment w:val="center"/>
              <w:rPr>
                <w:rFonts w:ascii="宋体" w:hAnsi="宋体"/>
                <w:color w:val="000000"/>
              </w:rPr>
            </w:pPr>
            <w:r>
              <w:rPr>
                <w:rFonts w:ascii="宋体" w:hAnsi="宋体"/>
                <w:color w:val="000000"/>
              </w:rPr>
              <w:t>设立文学馆，弘文馆等学士，备君主顾问</w:t>
            </w:r>
          </w:p>
        </w:tc>
      </w:tr>
      <w:tr w14:paraId="21E84C02"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5B526D55" w14:textId="77777777">
            <w:pPr>
              <w:spacing w:line="360" w:lineRule="auto"/>
              <w:jc w:val="left"/>
              <w:textAlignment w:val="center"/>
              <w:rPr>
                <w:rFonts w:ascii="宋体" w:hAnsi="宋体"/>
                <w:color w:val="000000"/>
              </w:rPr>
            </w:pPr>
            <w:r>
              <w:rPr>
                <w:rFonts w:ascii="宋体" w:hAnsi="宋体"/>
                <w:color w:val="000000"/>
              </w:rPr>
              <w:t>高宗、武后时期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04393664" w14:textId="77777777">
            <w:pPr>
              <w:spacing w:line="360" w:lineRule="auto"/>
              <w:jc w:val="left"/>
              <w:textAlignment w:val="center"/>
              <w:rPr>
                <w:rFonts w:ascii="宋体" w:hAnsi="宋体"/>
                <w:color w:val="000000"/>
              </w:rPr>
            </w:pPr>
            <w:r>
              <w:rPr>
                <w:rFonts w:ascii="宋体" w:hAnsi="宋体"/>
                <w:color w:val="000000"/>
              </w:rPr>
              <w:t>学士开始参与决策事务</w:t>
            </w:r>
          </w:p>
        </w:tc>
      </w:tr>
      <w:tr w14:paraId="76222BC1"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67B8AC9C" w14:textId="77777777">
            <w:pPr>
              <w:spacing w:line="360" w:lineRule="auto"/>
              <w:jc w:val="left"/>
              <w:textAlignment w:val="center"/>
              <w:rPr>
                <w:rFonts w:ascii="宋体" w:hAnsi="宋体"/>
                <w:color w:val="000000"/>
              </w:rPr>
            </w:pPr>
            <w:r>
              <w:rPr>
                <w:rFonts w:ascii="宋体" w:hAnsi="宋体"/>
                <w:color w:val="000000"/>
              </w:rPr>
              <w:t>玄宗时期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32C2CC3E" w14:textId="77777777">
            <w:pPr>
              <w:spacing w:line="360" w:lineRule="auto"/>
              <w:jc w:val="left"/>
              <w:textAlignment w:val="center"/>
              <w:rPr>
                <w:rFonts w:ascii="宋体" w:hAnsi="宋体"/>
                <w:color w:val="000000"/>
              </w:rPr>
            </w:pPr>
            <w:r>
              <w:rPr>
                <w:rFonts w:ascii="宋体" w:hAnsi="宋体"/>
                <w:color w:val="000000"/>
              </w:rPr>
              <w:t>开开元初，设翰林待诏，后改为翰林学士，建立学士院，专掌最机密的诏令起草，正式参与朝政决策</w:t>
            </w:r>
          </w:p>
        </w:tc>
      </w:tr>
    </w:tbl>
    <w:p w:rsidR="00DD266F" w14:paraId="17F58506" w14:textId="77777777">
      <w:pPr>
        <w:spacing w:line="360" w:lineRule="auto"/>
        <w:jc w:val="left"/>
        <w:textAlignment w:val="center"/>
        <w:rPr>
          <w:rFonts w:hint="eastAsia"/>
          <w:color w:val="000000"/>
        </w:rPr>
      </w:pPr>
    </w:p>
    <w:p w:rsidR="00DD266F" w14:paraId="40FCFF09" w14:textId="77777777">
      <w:pPr>
        <w:tabs>
          <w:tab w:val="left" w:pos="4873"/>
        </w:tabs>
        <w:spacing w:line="360" w:lineRule="auto"/>
        <w:jc w:val="left"/>
        <w:textAlignment w:val="center"/>
        <w:rPr>
          <w:rFonts w:ascii="宋体" w:hAnsi="宋体"/>
          <w:color w:val="000000"/>
        </w:rPr>
      </w:pPr>
      <w:r>
        <w:rPr>
          <w:rFonts w:ascii="宋体" w:hAnsi="宋体"/>
          <w:color w:val="000000"/>
        </w:rPr>
        <w:t>A. 翰林学士逐渐控制了决策权</w:t>
      </w:r>
      <w:r>
        <w:rPr>
          <w:rFonts w:ascii="宋体" w:hAnsi="宋体"/>
          <w:color w:val="000000"/>
        </w:rPr>
        <w:tab/>
        <w:t>B. 文官地位日益提高</w:t>
      </w:r>
    </w:p>
    <w:p w:rsidR="00DD266F" w14:paraId="44D0DD87" w14:textId="77777777">
      <w:pPr>
        <w:tabs>
          <w:tab w:val="left" w:pos="4873"/>
        </w:tabs>
        <w:spacing w:line="360" w:lineRule="auto"/>
        <w:jc w:val="left"/>
        <w:textAlignment w:val="center"/>
        <w:rPr>
          <w:rFonts w:ascii="宋体" w:hAnsi="宋体"/>
          <w:color w:val="000000"/>
        </w:rPr>
      </w:pPr>
      <w:r>
        <w:rPr>
          <w:rFonts w:ascii="宋体" w:hAnsi="宋体"/>
          <w:color w:val="000000"/>
        </w:rPr>
        <w:t>C. 三省六部制渐趋成熟</w:t>
      </w:r>
      <w:r>
        <w:rPr>
          <w:rFonts w:ascii="宋体" w:hAnsi="宋体"/>
          <w:color w:val="000000"/>
        </w:rPr>
        <w:tab/>
        <w:t>D. 朝廷内部权力的再分配</w:t>
      </w:r>
    </w:p>
    <w:p w:rsidR="00DD266F" w14:paraId="1BCF550B" w14:textId="77777777">
      <w:pPr>
        <w:spacing w:line="360" w:lineRule="auto"/>
        <w:jc w:val="left"/>
        <w:textAlignment w:val="center"/>
        <w:rPr>
          <w:rFonts w:ascii="宋体" w:hAnsi="宋体"/>
          <w:color w:val="000000"/>
        </w:rPr>
      </w:pPr>
      <w:r>
        <w:rPr>
          <w:color w:val="000000"/>
        </w:rPr>
        <w:t xml:space="preserve">4. </w:t>
      </w:r>
      <w:r>
        <w:rPr>
          <w:rFonts w:ascii="宋体" w:hAnsi="宋体"/>
          <w:color w:val="000000"/>
        </w:rPr>
        <w:t>王安石在变法中“募饥民修水利”，以“赈救食力之农”“兴陂塘沟港之废”。与“煮粥赈灾”“开仓放粮”等赈灾方式相比，王安石此举力图</w:t>
      </w:r>
    </w:p>
    <w:p w:rsidR="00DD266F" w14:paraId="7BFE4808" w14:textId="77777777">
      <w:pPr>
        <w:tabs>
          <w:tab w:val="left" w:pos="4873"/>
        </w:tabs>
        <w:spacing w:line="360" w:lineRule="auto"/>
        <w:jc w:val="left"/>
        <w:textAlignment w:val="center"/>
        <w:rPr>
          <w:rFonts w:ascii="宋体" w:hAnsi="宋体"/>
          <w:color w:val="000000"/>
        </w:rPr>
      </w:pPr>
      <w:r>
        <w:rPr>
          <w:rFonts w:ascii="宋体" w:hAnsi="宋体"/>
          <w:color w:val="000000"/>
        </w:rPr>
        <w:t>A. 尽量减轻政府的救灾负担</w:t>
      </w:r>
      <w:r>
        <w:rPr>
          <w:rFonts w:ascii="宋体" w:hAnsi="宋体"/>
          <w:color w:val="000000"/>
        </w:rPr>
        <w:tab/>
        <w:t>B. 稳定灾区的社会秩序</w:t>
      </w:r>
    </w:p>
    <w:p w:rsidR="00DD266F" w14:paraId="651E4E38" w14:textId="77777777">
      <w:pPr>
        <w:tabs>
          <w:tab w:val="left" w:pos="4873"/>
        </w:tabs>
        <w:spacing w:line="360" w:lineRule="auto"/>
        <w:jc w:val="left"/>
        <w:textAlignment w:val="center"/>
        <w:rPr>
          <w:rFonts w:ascii="宋体" w:hAnsi="宋体"/>
          <w:color w:val="000000"/>
        </w:rPr>
      </w:pPr>
      <w:r>
        <w:rPr>
          <w:rFonts w:ascii="宋体" w:hAnsi="宋体"/>
          <w:color w:val="000000"/>
        </w:rPr>
        <w:t>C. 从长远上解决灾民生计问题</w:t>
      </w:r>
      <w:r>
        <w:rPr>
          <w:rFonts w:ascii="宋体" w:hAnsi="宋体"/>
          <w:color w:val="000000"/>
        </w:rPr>
        <w:tab/>
        <w:t>D. 建立政府抗灾救荒体系</w:t>
      </w:r>
    </w:p>
    <w:p w:rsidR="00DD266F" w14:paraId="56ABA929"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黄宗羲提出，古代圣王倡行“崇本抑末”，其中“抑末”是指禁绝与巫蛊、奇技淫巧等相关的无益于民生的工商业，而有利于民生的工商业皆属本业。他作出这一论断旨在</w:t>
      </w:r>
    </w:p>
    <w:p w:rsidR="00DD266F" w14:paraId="12857C8A" w14:textId="77777777">
      <w:pPr>
        <w:tabs>
          <w:tab w:val="left" w:pos="4873"/>
        </w:tabs>
        <w:spacing w:line="360" w:lineRule="auto"/>
        <w:jc w:val="left"/>
        <w:textAlignment w:val="center"/>
        <w:rPr>
          <w:rFonts w:ascii="宋体" w:hAnsi="宋体"/>
          <w:color w:val="000000"/>
        </w:rPr>
      </w:pPr>
      <w:r>
        <w:rPr>
          <w:rFonts w:ascii="宋体" w:hAnsi="宋体"/>
          <w:color w:val="000000"/>
        </w:rPr>
        <w:t>A. 表达对社会现实的不满</w:t>
      </w:r>
      <w:r>
        <w:rPr>
          <w:rFonts w:ascii="宋体" w:hAnsi="宋体"/>
          <w:color w:val="000000"/>
        </w:rPr>
        <w:tab/>
        <w:t>B. 论证变革经济政策的合理性</w:t>
      </w:r>
    </w:p>
    <w:p w:rsidR="00DD266F" w14:paraId="26076A2A" w14:textId="77777777">
      <w:pPr>
        <w:tabs>
          <w:tab w:val="left" w:pos="4873"/>
        </w:tabs>
        <w:spacing w:line="360" w:lineRule="auto"/>
        <w:jc w:val="left"/>
        <w:textAlignment w:val="center"/>
        <w:rPr>
          <w:rFonts w:ascii="宋体" w:hAnsi="宋体"/>
          <w:color w:val="000000"/>
        </w:rPr>
      </w:pPr>
      <w:r>
        <w:rPr>
          <w:rFonts w:ascii="宋体" w:hAnsi="宋体"/>
          <w:color w:val="000000"/>
        </w:rPr>
        <w:t>C. 宣扬经世致用思想</w:t>
      </w:r>
      <w:r>
        <w:rPr>
          <w:rFonts w:ascii="宋体" w:hAnsi="宋体"/>
          <w:color w:val="000000"/>
        </w:rPr>
        <w:tab/>
        <w:t>D. 促进资本主义萌芽发展</w:t>
      </w:r>
    </w:p>
    <w:p w:rsidR="00DD266F" w14:paraId="0580914C"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1873年，华蘅芳等人翻译的《地学浅释》把英国学者赖尔的地质学理论介绍到中国。赖尔认为，地质的进化过程，不是由超自然力量或者巨大灾变造成的，而是由自然力量在漫长的岁月中逐渐形成的。这一理论在当时受到中国进步思想家的欢迎，是因为它</w:t>
      </w:r>
    </w:p>
    <w:p w:rsidR="00DD266F" w14:paraId="3052C164" w14:textId="77777777">
      <w:pPr>
        <w:tabs>
          <w:tab w:val="left" w:pos="4873"/>
        </w:tabs>
        <w:spacing w:line="360" w:lineRule="auto"/>
        <w:jc w:val="left"/>
        <w:textAlignment w:val="center"/>
        <w:rPr>
          <w:rFonts w:ascii="宋体" w:hAnsi="宋体"/>
          <w:color w:val="000000"/>
        </w:rPr>
      </w:pPr>
      <w:r>
        <w:rPr>
          <w:rFonts w:ascii="宋体" w:hAnsi="宋体"/>
          <w:color w:val="000000"/>
        </w:rPr>
        <w:t>A. 对自然演进规律进行了科学阐释</w:t>
      </w:r>
      <w:r>
        <w:rPr>
          <w:rFonts w:ascii="宋体" w:hAnsi="宋体"/>
          <w:color w:val="000000"/>
        </w:rPr>
        <w:tab/>
        <w:t>B. 传播了西方先进科学知识</w:t>
      </w:r>
    </w:p>
    <w:p w:rsidR="00DD266F" w14:paraId="71D1D651" w14:textId="77777777">
      <w:pPr>
        <w:tabs>
          <w:tab w:val="left" w:pos="4873"/>
        </w:tabs>
        <w:spacing w:line="360" w:lineRule="auto"/>
        <w:jc w:val="left"/>
        <w:textAlignment w:val="center"/>
        <w:rPr>
          <w:rFonts w:ascii="宋体" w:hAnsi="宋体"/>
          <w:color w:val="000000"/>
        </w:rPr>
      </w:pPr>
      <w:r>
        <w:rPr>
          <w:rFonts w:ascii="宋体" w:hAnsi="宋体"/>
          <w:color w:val="000000"/>
        </w:rPr>
        <w:t>C. 与中国社会变革产生了共鸣</w:t>
      </w:r>
      <w:r>
        <w:rPr>
          <w:rFonts w:ascii="宋体" w:hAnsi="宋体"/>
          <w:color w:val="000000"/>
        </w:rPr>
        <w:tab/>
        <w:t>D. 动摇了恪守祖训的陈旧观念</w:t>
      </w:r>
    </w:p>
    <w:p w:rsidR="00DD266F" w14:paraId="1A17DC16" w14:textId="77777777">
      <w:pPr>
        <w:spacing w:line="360" w:lineRule="auto"/>
        <w:jc w:val="left"/>
        <w:textAlignment w:val="center"/>
        <w:rPr>
          <w:rFonts w:ascii="宋体" w:hAnsi="宋体"/>
          <w:color w:val="000000"/>
        </w:rPr>
      </w:pPr>
      <w:r>
        <w:rPr>
          <w:color w:val="000000"/>
        </w:rPr>
        <w:t xml:space="preserve">7. </w:t>
      </w:r>
      <w:r>
        <w:rPr>
          <w:rFonts w:ascii="宋体" w:hAnsi="宋体"/>
          <w:color w:val="000000"/>
        </w:rPr>
        <w:t>五四时期，中国知识界掀起了“平民教育运动”。如图为1919年4月北京大学“平民教育讲演团"成员许德珩对一群小商人、人力车夫和店员演说的内容摘录。这反映出知识界已初步认识到</w:t>
      </w:r>
    </w:p>
    <w:tbl>
      <w:tblPr>
        <w:tblW w:w="6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060"/>
      </w:tblGrid>
      <w:tr w14:paraId="0FEFD540" w14:textId="77777777">
        <w:tblPrEx>
          <w:tblW w:w="6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198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2062F8CF" w14:textId="77777777">
            <w:pPr>
              <w:spacing w:line="360" w:lineRule="auto"/>
              <w:jc w:val="left"/>
              <w:textAlignment w:val="center"/>
              <w:rPr>
                <w:rFonts w:ascii="宋体" w:hAnsi="宋体"/>
                <w:color w:val="000000"/>
              </w:rPr>
            </w:pPr>
            <w:r>
              <w:rPr>
                <w:rFonts w:ascii="宋体" w:hAnsi="宋体"/>
                <w:color w:val="000000"/>
              </w:rPr>
              <w:t>兄弟……这回谈话的题目是“勤劳与知识”。……各位劳动的精神，我们是很佩服的，若是再能求点知识，做个有知识的劳动家，莫终日做那些有钱人的机器、富贵人家的牛马，这是我们所盼望的。</w:t>
            </w:r>
          </w:p>
        </w:tc>
      </w:tr>
    </w:tbl>
    <w:p w:rsidR="00DD266F" w14:paraId="7ED4A6A1" w14:textId="77777777">
      <w:pPr>
        <w:spacing w:line="360" w:lineRule="auto"/>
        <w:jc w:val="left"/>
        <w:textAlignment w:val="center"/>
        <w:rPr>
          <w:rFonts w:hint="eastAsia"/>
          <w:color w:val="000000"/>
        </w:rPr>
      </w:pPr>
    </w:p>
    <w:p w:rsidR="00DD266F" w14:paraId="3F095909" w14:textId="77777777">
      <w:pPr>
        <w:tabs>
          <w:tab w:val="left" w:pos="4873"/>
        </w:tabs>
        <w:spacing w:line="360" w:lineRule="auto"/>
        <w:jc w:val="left"/>
        <w:textAlignment w:val="center"/>
        <w:rPr>
          <w:rFonts w:ascii="宋体" w:hAnsi="宋体"/>
          <w:color w:val="000000"/>
        </w:rPr>
      </w:pPr>
      <w:r>
        <w:rPr>
          <w:rFonts w:ascii="宋体" w:hAnsi="宋体"/>
          <w:color w:val="000000"/>
        </w:rPr>
        <w:t>A. 平民阶层贫困落后的根源</w:t>
      </w:r>
      <w:r>
        <w:rPr>
          <w:rFonts w:ascii="宋体" w:hAnsi="宋体"/>
          <w:color w:val="000000"/>
        </w:rPr>
        <w:tab/>
        <w:t>B. 新文化传播必须与劳工运动相结合</w:t>
      </w:r>
    </w:p>
    <w:p w:rsidR="00DD266F" w14:paraId="64A9937F" w14:textId="77777777">
      <w:pPr>
        <w:tabs>
          <w:tab w:val="left" w:pos="4873"/>
        </w:tabs>
        <w:spacing w:line="360" w:lineRule="auto"/>
        <w:jc w:val="left"/>
        <w:textAlignment w:val="center"/>
        <w:rPr>
          <w:rFonts w:ascii="宋体" w:hAnsi="宋体"/>
          <w:color w:val="000000"/>
        </w:rPr>
      </w:pPr>
      <w:r>
        <w:rPr>
          <w:rFonts w:ascii="宋体" w:hAnsi="宋体"/>
          <w:color w:val="000000"/>
        </w:rPr>
        <w:t>C. 觉醒民众对社会进步的重要性</w:t>
      </w:r>
      <w:r>
        <w:rPr>
          <w:rFonts w:ascii="宋体" w:hAnsi="宋体"/>
          <w:color w:val="000000"/>
        </w:rPr>
        <w:tab/>
        <w:t>D. 团结工农是革命的当务之急</w:t>
      </w:r>
    </w:p>
    <w:p w:rsidR="00DD266F" w14:paraId="588C582F" w14:textId="77777777">
      <w:pPr>
        <w:spacing w:line="360" w:lineRule="auto"/>
        <w:jc w:val="left"/>
        <w:textAlignment w:val="center"/>
        <w:rPr>
          <w:rFonts w:ascii="宋体" w:hAnsi="宋体"/>
          <w:color w:val="000000"/>
        </w:rPr>
      </w:pPr>
      <w:r>
        <w:rPr>
          <w:color w:val="000000"/>
        </w:rPr>
        <w:t xml:space="preserve">8. </w:t>
      </w:r>
      <w:r>
        <w:rPr>
          <w:rFonts w:ascii="宋体" w:hAnsi="宋体"/>
          <w:color w:val="000000"/>
        </w:rPr>
        <w:t>如图为1906—1921年日、英、德、俄四国在华商号数量变化示意图。其中①是</w:t>
      </w:r>
    </w:p>
    <w:p w:rsidR="00DD266F" w14:paraId="1B1FF63E"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3314700" cy="2095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3314700" cy="2095500"/>
                    </a:xfrm>
                    <a:prstGeom prst="rect">
                      <a:avLst/>
                    </a:prstGeom>
                  </pic:spPr>
                </pic:pic>
              </a:graphicData>
            </a:graphic>
          </wp:inline>
        </w:drawing>
      </w:r>
    </w:p>
    <w:p w:rsidR="00DD266F" w14:paraId="343662F8"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日本</w:t>
      </w:r>
      <w:r>
        <w:rPr>
          <w:rFonts w:ascii="宋体" w:hAnsi="宋体"/>
          <w:color w:val="000000"/>
        </w:rPr>
        <w:tab/>
        <w:t>B. 英国</w:t>
      </w:r>
      <w:r>
        <w:rPr>
          <w:rFonts w:ascii="宋体" w:hAnsi="宋体"/>
          <w:color w:val="000000"/>
        </w:rPr>
        <w:tab/>
        <w:t>C. 德国</w:t>
      </w:r>
      <w:r>
        <w:rPr>
          <w:rFonts w:ascii="宋体" w:hAnsi="宋体"/>
          <w:color w:val="000000"/>
        </w:rPr>
        <w:tab/>
        <w:t>D. 俄国</w:t>
      </w:r>
    </w:p>
    <w:p w:rsidR="00DD266F" w14:paraId="257F91A5" w14:textId="77777777">
      <w:pPr>
        <w:spacing w:line="360" w:lineRule="auto"/>
        <w:jc w:val="left"/>
        <w:textAlignment w:val="center"/>
        <w:rPr>
          <w:rFonts w:ascii="宋体" w:hAnsi="宋体"/>
          <w:color w:val="000000"/>
        </w:rPr>
      </w:pPr>
      <w:r>
        <w:rPr>
          <w:color w:val="000000"/>
        </w:rPr>
        <w:t xml:space="preserve">9. </w:t>
      </w:r>
      <w:r>
        <w:rPr>
          <w:rFonts w:ascii="宋体" w:hAnsi="宋体"/>
          <w:color w:val="000000"/>
        </w:rPr>
        <w:t>如图为中国近代某一历史时期农民运动发展形势示意图。图中形势形成的原因是</w:t>
      </w:r>
    </w:p>
    <w:p w:rsidR="00DD266F" w14:paraId="2A0340B5"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3657600" cy="26574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9"/>
                    <a:stretch>
                      <a:fillRect/>
                    </a:stretch>
                  </pic:blipFill>
                  <pic:spPr>
                    <a:xfrm>
                      <a:off x="0" y="0"/>
                      <a:ext cx="3657600" cy="2657475"/>
                    </a:xfrm>
                    <a:prstGeom prst="rect">
                      <a:avLst/>
                    </a:prstGeom>
                  </pic:spPr>
                </pic:pic>
              </a:graphicData>
            </a:graphic>
          </wp:inline>
        </w:drawing>
      </w:r>
      <w:r>
        <w:rPr>
          <w:rFonts w:ascii="宋体" w:hAnsi="宋体"/>
          <w:color w:val="000000"/>
        </w:rPr>
        <w:br/>
      </w:r>
    </w:p>
    <w:p w:rsidR="00DD266F" w14:paraId="59D62A75" w14:textId="77777777">
      <w:pPr>
        <w:tabs>
          <w:tab w:val="left" w:pos="4873"/>
        </w:tabs>
        <w:spacing w:line="360" w:lineRule="auto"/>
        <w:jc w:val="left"/>
        <w:textAlignment w:val="center"/>
        <w:rPr>
          <w:rFonts w:ascii="宋体" w:hAnsi="宋体"/>
          <w:color w:val="000000"/>
        </w:rPr>
      </w:pPr>
      <w:r>
        <w:rPr>
          <w:rFonts w:ascii="宋体" w:hAnsi="宋体"/>
          <w:color w:val="000000"/>
        </w:rPr>
        <w:t>A. 辛亥革命得到各地响应</w:t>
      </w:r>
      <w:r>
        <w:rPr>
          <w:rFonts w:ascii="宋体" w:hAnsi="宋体"/>
          <w:color w:val="000000"/>
        </w:rPr>
        <w:tab/>
        <w:t>B. 国民革命运动的发展</w:t>
      </w:r>
    </w:p>
    <w:p w:rsidR="00DD266F" w14:paraId="0827A805" w14:textId="77777777">
      <w:pPr>
        <w:tabs>
          <w:tab w:val="left" w:pos="4873"/>
        </w:tabs>
        <w:spacing w:line="360" w:lineRule="auto"/>
        <w:jc w:val="left"/>
        <w:textAlignment w:val="center"/>
        <w:rPr>
          <w:rFonts w:ascii="宋体" w:hAnsi="宋体"/>
          <w:color w:val="000000"/>
        </w:rPr>
      </w:pPr>
      <w:r>
        <w:rPr>
          <w:rFonts w:ascii="宋体" w:hAnsi="宋体"/>
          <w:color w:val="000000"/>
        </w:rPr>
        <w:t>C. 农村革命根据地的开辟</w:t>
      </w:r>
      <w:r>
        <w:rPr>
          <w:rFonts w:ascii="宋体" w:hAnsi="宋体"/>
          <w:color w:val="000000"/>
        </w:rPr>
        <w:tab/>
        <w:t>D. 人民解放军展开战略反攻</w:t>
      </w:r>
    </w:p>
    <w:p w:rsidR="00DD266F" w14:paraId="74656F4D" w14:textId="77777777">
      <w:pPr>
        <w:spacing w:line="360" w:lineRule="auto"/>
        <w:jc w:val="left"/>
        <w:textAlignment w:val="center"/>
        <w:rPr>
          <w:rFonts w:ascii="宋体" w:hAnsi="宋体"/>
          <w:color w:val="000000"/>
        </w:rPr>
      </w:pPr>
      <w:r>
        <w:rPr>
          <w:color w:val="000000"/>
        </w:rPr>
        <w:t xml:space="preserve">10. </w:t>
      </w:r>
      <w:r>
        <w:rPr>
          <w:rFonts w:ascii="宋体" w:hAnsi="宋体"/>
          <w:color w:val="000000"/>
        </w:rPr>
        <w:t>智者学派的代表人物普罗泰格拉认为，“当雅典人进行公共事务的讨论……他们听每个人的建议，因为他们每个人都有这种美德，否则城邦将不存在”。他强调雅典的存续得益于</w:t>
      </w:r>
    </w:p>
    <w:p w:rsidR="00DD266F" w14:paraId="726BD29B" w14:textId="77777777">
      <w:pPr>
        <w:tabs>
          <w:tab w:val="left" w:pos="4873"/>
        </w:tabs>
        <w:spacing w:line="360" w:lineRule="auto"/>
        <w:jc w:val="left"/>
        <w:textAlignment w:val="center"/>
        <w:rPr>
          <w:rFonts w:ascii="宋体" w:hAnsi="宋体"/>
          <w:color w:val="000000"/>
        </w:rPr>
      </w:pPr>
      <w:r>
        <w:rPr>
          <w:rFonts w:ascii="宋体" w:hAnsi="宋体"/>
          <w:color w:val="000000"/>
        </w:rPr>
        <w:t>A. 规范</w:t>
      </w:r>
      <w:r>
        <w:rPr>
          <w:rFonts w:ascii="宋体" w:hAnsi="宋体"/>
          <w:noProof/>
          <w:color w:val="000000"/>
        </w:rPr>
        <w:drawing>
          <wp:inline distT="0" distB="0" distL="0" distR="0">
            <wp:extent cx="133350" cy="1778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公共事务决策程序</w:t>
      </w:r>
      <w:r>
        <w:rPr>
          <w:rFonts w:ascii="宋体" w:hAnsi="宋体"/>
          <w:color w:val="000000"/>
        </w:rPr>
        <w:tab/>
        <w:t>B. 积极参政的公民群体</w:t>
      </w:r>
    </w:p>
    <w:p w:rsidR="00DD266F" w14:paraId="2D7B8B68" w14:textId="77777777">
      <w:pPr>
        <w:tabs>
          <w:tab w:val="left" w:pos="4873"/>
        </w:tabs>
        <w:spacing w:line="360" w:lineRule="auto"/>
        <w:jc w:val="left"/>
        <w:textAlignment w:val="center"/>
        <w:rPr>
          <w:rFonts w:ascii="宋体" w:hAnsi="宋体"/>
          <w:color w:val="000000"/>
        </w:rPr>
      </w:pPr>
      <w:r>
        <w:rPr>
          <w:rFonts w:ascii="宋体" w:hAnsi="宋体"/>
          <w:color w:val="000000"/>
        </w:rPr>
        <w:t>C. 良好的道德风尚</w:t>
      </w:r>
      <w:r>
        <w:rPr>
          <w:rFonts w:ascii="宋体" w:hAnsi="宋体"/>
          <w:color w:val="000000"/>
        </w:rPr>
        <w:tab/>
        <w:t>D. 发达的城邦教育</w:t>
      </w:r>
    </w:p>
    <w:p w:rsidR="00DD266F" w14:paraId="779FDB70" w14:textId="77777777">
      <w:pPr>
        <w:spacing w:line="360" w:lineRule="auto"/>
        <w:jc w:val="left"/>
        <w:textAlignment w:val="center"/>
        <w:rPr>
          <w:rFonts w:ascii="宋体" w:hAnsi="宋体"/>
          <w:color w:val="000000"/>
        </w:rPr>
      </w:pPr>
      <w:r>
        <w:rPr>
          <w:color w:val="000000"/>
        </w:rPr>
        <w:t xml:space="preserve">11. </w:t>
      </w:r>
      <w:r>
        <w:rPr>
          <w:rFonts w:ascii="宋体" w:hAnsi="宋体"/>
          <w:color w:val="000000"/>
        </w:rPr>
        <w:t>启蒙运动中，一些思想家提出，“世界可以根除一切邪恶，因为任何邪恶的存在……仅仅是不良环境的产物，而这种环境是人类创造的，人类也可以改变它”。这反映出他们已经理性地思考</w:t>
      </w:r>
    </w:p>
    <w:p w:rsidR="00DD266F" w14:paraId="4AB23C8A" w14:textId="77777777">
      <w:pPr>
        <w:tabs>
          <w:tab w:val="left" w:pos="4873"/>
        </w:tabs>
        <w:spacing w:line="360" w:lineRule="auto"/>
        <w:jc w:val="left"/>
        <w:textAlignment w:val="center"/>
        <w:rPr>
          <w:rFonts w:ascii="宋体" w:hAnsi="宋体"/>
          <w:color w:val="000000"/>
        </w:rPr>
      </w:pPr>
      <w:r>
        <w:rPr>
          <w:rFonts w:ascii="宋体" w:hAnsi="宋体"/>
          <w:color w:val="000000"/>
        </w:rPr>
        <w:t>A. 宗教改革运动的缺陷</w:t>
      </w:r>
      <w:r>
        <w:rPr>
          <w:rFonts w:ascii="宋体" w:hAnsi="宋体"/>
          <w:color w:val="000000"/>
        </w:rPr>
        <w:tab/>
        <w:t>B. 社会的改造问题</w:t>
      </w:r>
    </w:p>
    <w:p w:rsidR="00DD266F" w14:paraId="32C966DB" w14:textId="77777777">
      <w:pPr>
        <w:tabs>
          <w:tab w:val="left" w:pos="4873"/>
        </w:tabs>
        <w:spacing w:line="360" w:lineRule="auto"/>
        <w:jc w:val="left"/>
        <w:textAlignment w:val="center"/>
        <w:rPr>
          <w:rFonts w:ascii="宋体" w:hAnsi="宋体"/>
          <w:color w:val="000000"/>
        </w:rPr>
      </w:pPr>
      <w:r>
        <w:rPr>
          <w:rFonts w:ascii="宋体" w:hAnsi="宋体"/>
          <w:color w:val="000000"/>
        </w:rPr>
        <w:t>C. 科学的价值与作用</w:t>
      </w:r>
      <w:r>
        <w:rPr>
          <w:rFonts w:ascii="宋体" w:hAnsi="宋体"/>
          <w:color w:val="000000"/>
        </w:rPr>
        <w:tab/>
        <w:t>D. 人类与环境的辩证关系</w:t>
      </w:r>
    </w:p>
    <w:p w:rsidR="00DD266F" w14:paraId="737BA889" w14:textId="77777777">
      <w:pPr>
        <w:spacing w:line="360" w:lineRule="auto"/>
        <w:jc w:val="left"/>
        <w:textAlignment w:val="center"/>
        <w:rPr>
          <w:rFonts w:ascii="宋体" w:hAnsi="宋体"/>
          <w:color w:val="000000"/>
        </w:rPr>
      </w:pPr>
      <w:r>
        <w:rPr>
          <w:color w:val="000000"/>
        </w:rPr>
        <w:t xml:space="preserve">12. </w:t>
      </w:r>
      <w:r>
        <w:rPr>
          <w:rFonts w:ascii="宋体" w:hAnsi="宋体"/>
          <w:color w:val="000000"/>
        </w:rPr>
        <w:t>第一次世界大战后，“现代欧洲联合思想之父”库登霍夫—卡莱基倡导建立“欧洲合众国”并发起了“泛欧运动”，在欧洲引起了强烈回响。这是因为</w:t>
      </w:r>
    </w:p>
    <w:p w:rsidR="00DD266F" w14:paraId="69FD8CD3" w14:textId="77777777">
      <w:pPr>
        <w:tabs>
          <w:tab w:val="left" w:pos="4873"/>
        </w:tabs>
        <w:spacing w:line="360" w:lineRule="auto"/>
        <w:jc w:val="left"/>
        <w:textAlignment w:val="center"/>
        <w:rPr>
          <w:rFonts w:ascii="宋体" w:hAnsi="宋体"/>
          <w:color w:val="000000"/>
        </w:rPr>
      </w:pPr>
      <w:r>
        <w:rPr>
          <w:rFonts w:ascii="宋体" w:hAnsi="宋体"/>
          <w:color w:val="000000"/>
        </w:rPr>
        <w:t>A. 战争削弱了欧洲的国际地位</w:t>
      </w:r>
      <w:r>
        <w:rPr>
          <w:rFonts w:ascii="宋体" w:hAnsi="宋体"/>
          <w:color w:val="000000"/>
        </w:rPr>
        <w:tab/>
        <w:t>B. 凡尔赛体系缓和了欧洲各国矛盾</w:t>
      </w:r>
    </w:p>
    <w:p w:rsidR="00DD266F" w14:paraId="3F105AA3" w14:textId="77777777">
      <w:pPr>
        <w:tabs>
          <w:tab w:val="left" w:pos="4873"/>
        </w:tabs>
        <w:spacing w:line="360" w:lineRule="auto"/>
        <w:jc w:val="left"/>
        <w:textAlignment w:val="center"/>
        <w:rPr>
          <w:rFonts w:ascii="宋体" w:hAnsi="宋体"/>
          <w:color w:val="000000"/>
        </w:rPr>
      </w:pPr>
      <w:r>
        <w:rPr>
          <w:rFonts w:ascii="宋体" w:hAnsi="宋体"/>
          <w:color w:val="000000"/>
        </w:rPr>
        <w:t>C. 美国联邦制为欧洲提供了借鉴</w:t>
      </w:r>
      <w:r>
        <w:rPr>
          <w:rFonts w:ascii="宋体" w:hAnsi="宋体"/>
          <w:color w:val="000000"/>
        </w:rPr>
        <w:tab/>
        <w:t>D. 国际联盟奠定了欧洲合作的基础</w:t>
      </w:r>
    </w:p>
    <w:p w:rsidR="00DD266F" w14:paraId="7171ECD6" w14:textId="77777777">
      <w:pPr>
        <w:spacing w:line="360" w:lineRule="auto"/>
        <w:jc w:val="left"/>
        <w:textAlignment w:val="center"/>
        <w:rPr>
          <w:rFonts w:ascii="宋体" w:hAnsi="宋体"/>
          <w:color w:val="000000"/>
        </w:rPr>
      </w:pPr>
      <w:r>
        <w:rPr>
          <w:color w:val="000000"/>
        </w:rPr>
        <w:t xml:space="preserve">13. </w:t>
      </w:r>
      <w:r>
        <w:rPr>
          <w:rFonts w:ascii="宋体" w:hAnsi="宋体"/>
          <w:color w:val="000000"/>
        </w:rPr>
        <w:t>如表为1928年和1932年苏联在农业春播中使用不同播种方式的情况。这反映出苏联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185"/>
        <w:gridCol w:w="1815"/>
        <w:gridCol w:w="2445"/>
      </w:tblGrid>
      <w:tr w14:paraId="567F453C"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82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3A97D4D7" w14:textId="77777777">
            <w:pPr>
              <w:spacing w:line="360" w:lineRule="auto"/>
              <w:jc w:val="left"/>
              <w:textAlignment w:val="center"/>
              <w:rPr>
                <w:rFonts w:ascii="宋体" w:hAnsi="宋体"/>
                <w:color w:val="000000"/>
              </w:rPr>
            </w:pPr>
            <w:r>
              <w:rPr>
                <w:rFonts w:ascii="宋体" w:hAnsi="宋体"/>
                <w:color w:val="000000"/>
              </w:rPr>
              <w:t>方式时间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6DCD02C3" w14:textId="77777777">
            <w:pPr>
              <w:spacing w:line="360" w:lineRule="auto"/>
              <w:jc w:val="left"/>
              <w:textAlignment w:val="center"/>
              <w:rPr>
                <w:rFonts w:ascii="宋体" w:hAnsi="宋体"/>
                <w:color w:val="000000"/>
              </w:rPr>
            </w:pPr>
            <w:r>
              <w:rPr>
                <w:rFonts w:ascii="宋体" w:hAnsi="宋体"/>
                <w:color w:val="000000"/>
              </w:rPr>
              <w:t>手播（%）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6CEFD7B1" w14:textId="77777777">
            <w:pPr>
              <w:spacing w:line="360" w:lineRule="auto"/>
              <w:jc w:val="left"/>
              <w:textAlignment w:val="center"/>
              <w:rPr>
                <w:rFonts w:ascii="宋体" w:hAnsi="宋体"/>
                <w:color w:val="000000"/>
              </w:rPr>
            </w:pPr>
            <w:r>
              <w:rPr>
                <w:rFonts w:ascii="宋体" w:hAnsi="宋体"/>
                <w:color w:val="000000"/>
              </w:rPr>
              <w:t>马拉播种机（%）</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48328E06" w14:textId="77777777">
            <w:pPr>
              <w:spacing w:line="360" w:lineRule="auto"/>
              <w:jc w:val="left"/>
              <w:textAlignment w:val="center"/>
              <w:rPr>
                <w:rFonts w:ascii="宋体" w:hAnsi="宋体"/>
                <w:color w:val="000000"/>
              </w:rPr>
            </w:pPr>
            <w:r>
              <w:rPr>
                <w:rFonts w:ascii="宋体" w:hAnsi="宋体"/>
                <w:color w:val="000000"/>
              </w:rPr>
              <w:t>拖拉机牵引播种机（%）</w:t>
            </w:r>
          </w:p>
        </w:tc>
      </w:tr>
      <w:tr w14:paraId="459C227B" w14:textId="77777777">
        <w:tblPrEx>
          <w:tblW w:w="0" w:type="auto"/>
          <w:tblCellMar>
            <w:top w:w="120" w:type="dxa"/>
            <w:left w:w="120" w:type="dxa"/>
            <w:bottom w:w="120" w:type="dxa"/>
            <w:right w:w="120" w:type="dxa"/>
          </w:tblCellMar>
          <w:tblLook w:val="04A0"/>
        </w:tblPrEx>
        <w:trPr>
          <w:trHeight w:val="40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6B8FEC74" w14:textId="77777777">
            <w:pPr>
              <w:spacing w:line="360" w:lineRule="auto"/>
              <w:jc w:val="left"/>
              <w:textAlignment w:val="center"/>
              <w:rPr>
                <w:rFonts w:ascii="宋体" w:hAnsi="宋体"/>
                <w:color w:val="000000"/>
              </w:rPr>
            </w:pPr>
            <w:r>
              <w:rPr>
                <w:rFonts w:ascii="宋体" w:hAnsi="宋体"/>
                <w:color w:val="000000"/>
              </w:rPr>
              <w:t>1928年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0B6F204B" w14:textId="77777777">
            <w:pPr>
              <w:spacing w:line="360" w:lineRule="auto"/>
              <w:jc w:val="left"/>
              <w:textAlignment w:val="center"/>
              <w:rPr>
                <w:rFonts w:ascii="宋体" w:hAnsi="宋体"/>
                <w:color w:val="000000"/>
              </w:rPr>
            </w:pPr>
            <w:r>
              <w:rPr>
                <w:rFonts w:ascii="宋体" w:hAnsi="宋体"/>
                <w:color w:val="000000"/>
              </w:rPr>
              <w:t>74.4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4136A45A" w14:textId="77777777">
            <w:pPr>
              <w:spacing w:line="360" w:lineRule="auto"/>
              <w:jc w:val="left"/>
              <w:textAlignment w:val="center"/>
              <w:rPr>
                <w:rFonts w:ascii="宋体" w:hAnsi="宋体"/>
                <w:color w:val="000000"/>
              </w:rPr>
            </w:pPr>
            <w:r>
              <w:rPr>
                <w:rFonts w:ascii="宋体" w:hAnsi="宋体"/>
                <w:color w:val="000000"/>
              </w:rPr>
              <w:t>25.4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684BF8FE" w14:textId="77777777">
            <w:pPr>
              <w:spacing w:line="360" w:lineRule="auto"/>
              <w:jc w:val="left"/>
              <w:textAlignment w:val="center"/>
              <w:rPr>
                <w:rFonts w:ascii="宋体" w:hAnsi="宋体"/>
                <w:color w:val="000000"/>
              </w:rPr>
            </w:pPr>
            <w:r>
              <w:rPr>
                <w:rFonts w:ascii="宋体" w:hAnsi="宋体"/>
                <w:color w:val="000000"/>
              </w:rPr>
              <w:t>0.2</w:t>
            </w:r>
          </w:p>
        </w:tc>
      </w:tr>
      <w:tr w14:paraId="599E1D6F" w14:textId="77777777">
        <w:tblPrEx>
          <w:tblW w:w="0" w:type="auto"/>
          <w:tblCellMar>
            <w:top w:w="120" w:type="dxa"/>
            <w:left w:w="120" w:type="dxa"/>
            <w:bottom w:w="120" w:type="dxa"/>
            <w:right w:w="120" w:type="dxa"/>
          </w:tblCellMar>
          <w:tblLook w:val="04A0"/>
        </w:tblPrEx>
        <w:trPr>
          <w:trHeight w:val="42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11E3AC57" w14:textId="77777777">
            <w:pPr>
              <w:spacing w:line="360" w:lineRule="auto"/>
              <w:jc w:val="left"/>
              <w:textAlignment w:val="center"/>
              <w:rPr>
                <w:rFonts w:ascii="宋体" w:hAnsi="宋体"/>
                <w:color w:val="000000"/>
              </w:rPr>
            </w:pPr>
            <w:r>
              <w:rPr>
                <w:rFonts w:ascii="宋体" w:hAnsi="宋体"/>
                <w:color w:val="000000"/>
              </w:rPr>
              <w:t>1932年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66574F68" w14:textId="77777777">
            <w:pPr>
              <w:spacing w:line="360" w:lineRule="auto"/>
              <w:jc w:val="left"/>
              <w:textAlignment w:val="center"/>
              <w:rPr>
                <w:rFonts w:ascii="宋体" w:hAnsi="宋体"/>
                <w:color w:val="000000"/>
              </w:rPr>
            </w:pPr>
            <w:r>
              <w:rPr>
                <w:rFonts w:ascii="宋体" w:hAnsi="宋体"/>
                <w:color w:val="000000"/>
              </w:rPr>
              <w:t>51.7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3E8E45C3" w14:textId="77777777">
            <w:pPr>
              <w:spacing w:line="360" w:lineRule="auto"/>
              <w:jc w:val="left"/>
              <w:textAlignment w:val="center"/>
              <w:rPr>
                <w:rFonts w:ascii="宋体" w:hAnsi="宋体"/>
                <w:color w:val="000000"/>
              </w:rPr>
            </w:pPr>
            <w:r>
              <w:rPr>
                <w:rFonts w:ascii="宋体" w:hAnsi="宋体"/>
                <w:color w:val="000000"/>
              </w:rPr>
              <w:t>28.3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D266F" w14:paraId="731722C7" w14:textId="77777777">
            <w:pPr>
              <w:spacing w:line="360" w:lineRule="auto"/>
              <w:jc w:val="left"/>
              <w:textAlignment w:val="center"/>
              <w:rPr>
                <w:rFonts w:ascii="宋体" w:hAnsi="宋体"/>
                <w:color w:val="000000"/>
              </w:rPr>
            </w:pPr>
            <w:r>
              <w:rPr>
                <w:rFonts w:ascii="宋体" w:hAnsi="宋体"/>
                <w:color w:val="000000"/>
              </w:rPr>
              <w:t>20.0</w:t>
            </w:r>
          </w:p>
        </w:tc>
      </w:tr>
    </w:tbl>
    <w:p w:rsidR="00DD266F" w14:paraId="21DC0FF5" w14:textId="77777777">
      <w:pPr>
        <w:spacing w:line="360" w:lineRule="auto"/>
        <w:jc w:val="left"/>
        <w:textAlignment w:val="center"/>
        <w:rPr>
          <w:rFonts w:hint="eastAsia"/>
          <w:color w:val="000000"/>
        </w:rPr>
      </w:pPr>
    </w:p>
    <w:p w:rsidR="00DD266F" w14:paraId="125CDB4F" w14:textId="77777777">
      <w:pPr>
        <w:tabs>
          <w:tab w:val="left" w:pos="4873"/>
        </w:tabs>
        <w:spacing w:line="360" w:lineRule="auto"/>
        <w:jc w:val="left"/>
        <w:textAlignment w:val="center"/>
        <w:rPr>
          <w:rFonts w:ascii="宋体" w:hAnsi="宋体"/>
          <w:color w:val="000000"/>
        </w:rPr>
      </w:pPr>
      <w:r>
        <w:rPr>
          <w:rFonts w:ascii="宋体" w:hAnsi="宋体"/>
          <w:color w:val="000000"/>
        </w:rPr>
        <w:t>A. 新经济政策对农业影响有限</w:t>
      </w:r>
      <w:r>
        <w:rPr>
          <w:rFonts w:ascii="宋体" w:hAnsi="宋体"/>
          <w:color w:val="000000"/>
        </w:rPr>
        <w:tab/>
        <w:t>B. 工农业比例严重失调</w:t>
      </w:r>
    </w:p>
    <w:p w:rsidR="00DD266F" w14:paraId="0F562D1C" w14:textId="77777777">
      <w:pPr>
        <w:tabs>
          <w:tab w:val="left" w:pos="4873"/>
        </w:tabs>
        <w:spacing w:line="360" w:lineRule="auto"/>
        <w:jc w:val="left"/>
        <w:textAlignment w:val="center"/>
        <w:rPr>
          <w:rFonts w:ascii="宋体" w:hAnsi="宋体"/>
          <w:color w:val="000000"/>
        </w:rPr>
      </w:pPr>
      <w:r>
        <w:rPr>
          <w:rFonts w:ascii="宋体" w:hAnsi="宋体"/>
          <w:color w:val="000000"/>
        </w:rPr>
        <w:t>C. 农业集体化基础相对薄弱</w:t>
      </w:r>
      <w:r>
        <w:rPr>
          <w:rFonts w:ascii="宋体" w:hAnsi="宋体"/>
          <w:color w:val="000000"/>
        </w:rPr>
        <w:tab/>
        <w:t>D. 工业化发展阻力较大</w:t>
      </w:r>
    </w:p>
    <w:p w:rsidR="00DD266F" w14:paraId="780D429E" w14:textId="77777777">
      <w:pPr>
        <w:spacing w:line="360" w:lineRule="auto"/>
        <w:jc w:val="left"/>
        <w:textAlignment w:val="center"/>
        <w:rPr>
          <w:rFonts w:ascii="宋体" w:hAnsi="宋体"/>
          <w:color w:val="000000"/>
        </w:rPr>
      </w:pPr>
      <w:r>
        <w:rPr>
          <w:color w:val="000000"/>
        </w:rPr>
        <w:t xml:space="preserve">14. </w:t>
      </w:r>
      <w:r>
        <w:rPr>
          <w:rFonts w:ascii="宋体" w:hAnsi="宋体"/>
          <w:color w:val="000000"/>
        </w:rPr>
        <w:t>英国学者彼得.哈格特为阐明引发国家间冲突的各类地理因素编绘了一张假想国地图。如图所示为其中的四类因素。1938年，法西斯德国制造了苏台德问题，进而占领了苏台德地区。这一事件的起因可以归类于</w:t>
      </w:r>
    </w:p>
    <w:p w:rsidR="00DD266F" w14:paraId="2FC19120"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4876800" cy="3067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4876800" cy="3067050"/>
                    </a:xfrm>
                    <a:prstGeom prst="rect">
                      <a:avLst/>
                    </a:prstGeom>
                  </pic:spPr>
                </pic:pic>
              </a:graphicData>
            </a:graphic>
          </wp:inline>
        </w:drawing>
      </w:r>
      <w:r>
        <w:rPr>
          <w:rFonts w:ascii="宋体" w:hAnsi="宋体"/>
          <w:color w:val="000000"/>
        </w:rPr>
        <w:br/>
      </w:r>
    </w:p>
    <w:p w:rsidR="00DD266F" w14:paraId="2FE9377E"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t>B. ②</w:t>
      </w:r>
      <w:r>
        <w:rPr>
          <w:rFonts w:ascii="宋体" w:hAnsi="宋体"/>
          <w:color w:val="000000"/>
        </w:rPr>
        <w:tab/>
        <w:t>C. ③</w:t>
      </w:r>
      <w:r>
        <w:rPr>
          <w:rFonts w:ascii="宋体" w:hAnsi="宋体"/>
          <w:color w:val="000000"/>
        </w:rPr>
        <w:tab/>
        <w:t>D. ④</w:t>
      </w:r>
    </w:p>
    <w:p w:rsidR="00DD266F" w14:paraId="21029F76" w14:textId="77777777">
      <w:pPr>
        <w:spacing w:line="360" w:lineRule="auto"/>
        <w:jc w:val="left"/>
        <w:textAlignment w:val="center"/>
        <w:rPr>
          <w:rFonts w:ascii="宋体" w:hAnsi="宋体"/>
          <w:color w:val="000000"/>
        </w:rPr>
      </w:pPr>
      <w:r>
        <w:rPr>
          <w:color w:val="000000"/>
        </w:rPr>
        <w:t xml:space="preserve">15. </w:t>
      </w:r>
      <w:r>
        <w:rPr>
          <w:rFonts w:ascii="宋体" w:hAnsi="宋体"/>
          <w:color w:val="000000"/>
        </w:rPr>
        <w:t>1969年美国出台了新的《出口管制法》，不再使用“共产党国家”与“非共产党国家”这一概念和划分方法，代之以“鼓励与美国有外交关系或贸易关系的国家进行贸易”，并要求商业部修订管制清单。这一调整主要是由于美国</w:t>
      </w:r>
    </w:p>
    <w:p w:rsidR="00DD266F" w14:paraId="7CAC3EAA" w14:textId="77777777">
      <w:pPr>
        <w:tabs>
          <w:tab w:val="left" w:pos="4873"/>
        </w:tabs>
        <w:spacing w:line="360" w:lineRule="auto"/>
        <w:jc w:val="left"/>
        <w:textAlignment w:val="center"/>
        <w:rPr>
          <w:rFonts w:ascii="宋体" w:hAnsi="宋体"/>
          <w:color w:val="000000"/>
        </w:rPr>
      </w:pPr>
      <w:r>
        <w:rPr>
          <w:rFonts w:ascii="宋体" w:hAnsi="宋体"/>
          <w:color w:val="000000"/>
        </w:rPr>
        <w:t>A. 同苏联关系缓和</w:t>
      </w:r>
      <w:r>
        <w:rPr>
          <w:rFonts w:ascii="宋体" w:hAnsi="宋体"/>
          <w:color w:val="000000"/>
        </w:rPr>
        <w:tab/>
        <w:t>B. 与西欧竞争加剧</w:t>
      </w:r>
    </w:p>
    <w:p w:rsidR="00DD266F" w14:paraId="76ED06ED" w14:textId="77777777">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noProof/>
          <w:color w:val="000000"/>
          <w:position w:val="-22"/>
        </w:rPr>
        <w:drawing>
          <wp:inline distT="0" distB="0" distL="0" distR="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rFonts w:ascii="宋体" w:hAnsi="宋体"/>
          <w:color w:val="000000"/>
        </w:rPr>
        <w:t xml:space="preserve"> 陷入侵越战争泥潭</w:t>
      </w:r>
      <w:r>
        <w:rPr>
          <w:rFonts w:ascii="宋体" w:hAnsi="宋体"/>
          <w:color w:val="000000"/>
        </w:rPr>
        <w:tab/>
        <w:t>D. 国家实力相对衰弱</w:t>
      </w:r>
    </w:p>
    <w:p w:rsidR="00DD266F" w14:paraId="7E2FA602" w14:textId="77777777">
      <w:pPr>
        <w:spacing w:line="360" w:lineRule="auto"/>
        <w:jc w:val="left"/>
        <w:textAlignment w:val="center"/>
        <w:rPr>
          <w:rFonts w:ascii="宋体" w:hAnsi="宋体"/>
          <w:b/>
          <w:color w:val="000000"/>
          <w:sz w:val="24"/>
        </w:rPr>
      </w:pPr>
      <w:r>
        <w:rPr>
          <w:rFonts w:ascii="宋体" w:hAnsi="宋体"/>
          <w:b/>
          <w:color w:val="000000"/>
          <w:sz w:val="24"/>
        </w:rPr>
        <w:t>二、非选择题</w:t>
      </w:r>
    </w:p>
    <w:p w:rsidR="00DD266F" w14:paraId="05009AEF" w14:textId="77777777">
      <w:pPr>
        <w:spacing w:line="360" w:lineRule="auto"/>
        <w:jc w:val="left"/>
        <w:textAlignment w:val="center"/>
        <w:rPr>
          <w:rFonts w:ascii="宋体" w:hAnsi="宋体"/>
          <w:color w:val="000000"/>
        </w:rPr>
      </w:pPr>
      <w:r>
        <w:rPr>
          <w:color w:val="000000"/>
        </w:rPr>
        <w:t xml:space="preserve">16. </w:t>
      </w:r>
      <w:r>
        <w:rPr>
          <w:rFonts w:ascii="宋体" w:hAnsi="宋体"/>
          <w:color w:val="000000"/>
        </w:rPr>
        <w:t>图1、图2、图3是中国古代三个历史时期（东汉永和五年、唐天宝元年、明洪武二十六年）的人口密度图。阅读材料，回答问题。</w:t>
      </w:r>
    </w:p>
    <w:p w:rsidR="00DD266F" w14:paraId="03446E36"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 xml:space="preserve">材料  </w:t>
      </w:r>
    </w:p>
    <w:p w:rsidR="00DD266F" w14:paraId="7344C79C" w14:textId="77777777">
      <w:pPr>
        <w:spacing w:line="360" w:lineRule="auto"/>
        <w:jc w:val="left"/>
        <w:textAlignment w:val="center"/>
        <w:rPr>
          <w:rFonts w:hint="eastAsia"/>
          <w:color w:val="000000"/>
        </w:rPr>
      </w:pPr>
      <w:r>
        <w:rPr>
          <w:rFonts w:ascii="宋体" w:hAnsi="宋体"/>
          <w:noProof/>
          <w:color w:val="000000"/>
        </w:rPr>
        <w:drawing>
          <wp:inline distT="0" distB="0" distL="0" distR="0">
            <wp:extent cx="5153025" cy="5162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1"/>
                    <a:stretch>
                      <a:fillRect/>
                    </a:stretch>
                  </pic:blipFill>
                  <pic:spPr>
                    <a:xfrm>
                      <a:off x="0" y="0"/>
                      <a:ext cx="5153025" cy="5162550"/>
                    </a:xfrm>
                    <a:prstGeom prst="rect">
                      <a:avLst/>
                    </a:prstGeom>
                  </pic:spPr>
                </pic:pic>
              </a:graphicData>
            </a:graphic>
          </wp:inline>
        </w:drawing>
      </w:r>
      <w:r>
        <w:rPr>
          <w:rFonts w:ascii="宋体" w:hAnsi="宋体"/>
          <w:color w:val="000000"/>
        </w:rPr>
        <w:br/>
      </w:r>
    </w:p>
    <w:p w:rsidR="00DD266F" w14:paraId="30AA9C25" w14:textId="77777777">
      <w:pPr>
        <w:spacing w:line="360" w:lineRule="auto"/>
        <w:jc w:val="right"/>
        <w:textAlignment w:val="center"/>
        <w:rPr>
          <w:rFonts w:ascii="宋体" w:hAnsi="宋体"/>
          <w:color w:val="000000"/>
        </w:rPr>
      </w:pPr>
      <w:r>
        <w:rPr>
          <w:rFonts w:ascii="宋体" w:hAnsi="宋体"/>
          <w:color w:val="000000"/>
        </w:rPr>
        <w:t>——据葛剑雄《中国人口发展史》</w:t>
      </w:r>
    </w:p>
    <w:p w:rsidR="00DD266F" w14:paraId="1C34F436" w14:textId="77777777">
      <w:pPr>
        <w:spacing w:line="360" w:lineRule="auto"/>
        <w:jc w:val="left"/>
        <w:textAlignment w:val="center"/>
        <w:rPr>
          <w:rFonts w:ascii="宋体" w:hAnsi="宋体"/>
          <w:color w:val="000000"/>
        </w:rPr>
      </w:pPr>
      <w:r>
        <w:rPr>
          <w:rFonts w:ascii="宋体" w:hAnsi="宋体"/>
          <w:color w:val="000000"/>
        </w:rPr>
        <w:t>分别提取图1、图2、图3的人口分布信息，并据此说明与其相对应的历史时期。</w:t>
      </w:r>
    </w:p>
    <w:p w:rsidR="00DD266F" w14:paraId="36897B02" w14:textId="77777777">
      <w:pPr>
        <w:spacing w:line="360" w:lineRule="auto"/>
        <w:jc w:val="left"/>
        <w:textAlignment w:val="center"/>
        <w:rPr>
          <w:rFonts w:hint="eastAsia"/>
          <w:color w:val="000000"/>
        </w:rPr>
      </w:pPr>
    </w:p>
    <w:p w:rsidR="00DD266F" w14:paraId="5340C8D4" w14:textId="77777777">
      <w:pPr>
        <w:spacing w:line="360" w:lineRule="auto"/>
        <w:jc w:val="left"/>
        <w:textAlignment w:val="center"/>
        <w:rPr>
          <w:rFonts w:ascii="宋体" w:hAnsi="宋体"/>
          <w:color w:val="000000"/>
        </w:rPr>
      </w:pPr>
      <w:r>
        <w:rPr>
          <w:color w:val="000000"/>
        </w:rPr>
        <w:t xml:space="preserve">17. </w:t>
      </w:r>
      <w:r>
        <w:rPr>
          <w:rFonts w:ascii="宋体" w:hAnsi="宋体"/>
          <w:color w:val="000000"/>
        </w:rPr>
        <w:t>1900年，梁启超在《少年中国说》中说，“今日之责任，不在他人，而全在我少年”“少年智则国智”“少年强则国强”“少年进步则国进步”。阅读材料，回答问题。</w:t>
      </w:r>
    </w:p>
    <w:p w:rsidR="00DD266F" w14:paraId="77654354" w14:textId="77777777">
      <w:pPr>
        <w:spacing w:line="360" w:lineRule="auto"/>
        <w:jc w:val="left"/>
        <w:textAlignment w:val="center"/>
        <w:rPr>
          <w:rFonts w:hint="eastAsia"/>
          <w:color w:val="000000"/>
        </w:rPr>
      </w:pPr>
      <w:r>
        <w:rPr>
          <w:noProof/>
          <w:color w:val="000000"/>
        </w:rPr>
        <w:drawing>
          <wp:inline distT="0" distB="0" distL="0" distR="0">
            <wp:extent cx="5219700" cy="3105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a:stretch>
                      <a:fillRect/>
                    </a:stretch>
                  </pic:blipFill>
                  <pic:spPr>
                    <a:xfrm>
                      <a:off x="0" y="0"/>
                      <a:ext cx="5219700" cy="3105150"/>
                    </a:xfrm>
                    <a:prstGeom prst="rect">
                      <a:avLst/>
                    </a:prstGeom>
                  </pic:spPr>
                </pic:pic>
              </a:graphicData>
            </a:graphic>
          </wp:inline>
        </w:drawing>
      </w:r>
    </w:p>
    <w:p w:rsidR="00DD266F" w14:paraId="02D4F750" w14:textId="77777777">
      <w:pPr>
        <w:spacing w:line="360" w:lineRule="auto"/>
        <w:jc w:val="left"/>
        <w:textAlignment w:val="center"/>
        <w:rPr>
          <w:rFonts w:ascii="宋体" w:hAnsi="宋体"/>
          <w:color w:val="000000"/>
        </w:rPr>
      </w:pPr>
      <w:r>
        <w:rPr>
          <w:rFonts w:ascii="宋体" w:hAnsi="宋体"/>
          <w:color w:val="000000"/>
        </w:rPr>
        <w:t>根据材料，谈谈你对梁启超认识的理解。</w:t>
      </w:r>
    </w:p>
    <w:p w:rsidR="00DD266F" w14:paraId="3F206D0A" w14:textId="77777777">
      <w:pPr>
        <w:spacing w:line="360" w:lineRule="auto"/>
        <w:jc w:val="left"/>
        <w:textAlignment w:val="center"/>
        <w:rPr>
          <w:rFonts w:ascii="宋体" w:hAnsi="宋体"/>
          <w:color w:val="000000"/>
        </w:rPr>
      </w:pPr>
      <w:r>
        <w:rPr>
          <w:rFonts w:ascii="宋体" w:hAnsi="宋体"/>
          <w:color w:val="000000"/>
        </w:rPr>
        <w:t>（要求：表述成文，持论有据，论述充分，逻辑清晰。）</w:t>
      </w:r>
    </w:p>
    <w:p w:rsidR="00DD266F" w14:paraId="5A03DC38" w14:textId="77777777">
      <w:pPr>
        <w:spacing w:line="360" w:lineRule="auto"/>
        <w:jc w:val="left"/>
        <w:textAlignment w:val="center"/>
        <w:rPr>
          <w:rFonts w:hint="eastAsia"/>
          <w:color w:val="000000"/>
        </w:rPr>
      </w:pPr>
    </w:p>
    <w:p w:rsidR="00DD266F" w14:paraId="61243B0A" w14:textId="77777777">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rsidR="00DD266F" w14:paraId="45F9E1A6" w14:textId="77777777">
      <w:pPr>
        <w:spacing w:line="360" w:lineRule="auto"/>
        <w:jc w:val="left"/>
        <w:textAlignment w:val="center"/>
        <w:rPr>
          <w:rFonts w:hint="eastAsia"/>
          <w:color w:val="000000"/>
        </w:rPr>
      </w:pPr>
      <w:r>
        <w:rPr>
          <w:noProof/>
          <w:color w:val="000000"/>
        </w:rPr>
        <w:drawing>
          <wp:inline distT="0" distB="0" distL="0" distR="0">
            <wp:extent cx="5238750" cy="3083719"/>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3"/>
                    <a:stretch>
                      <a:fillRect/>
                    </a:stretch>
                  </pic:blipFill>
                  <pic:spPr>
                    <a:xfrm>
                      <a:off x="0" y="0"/>
                      <a:ext cx="5238750" cy="3083719"/>
                    </a:xfrm>
                    <a:prstGeom prst="rect">
                      <a:avLst/>
                    </a:prstGeom>
                  </pic:spPr>
                </pic:pic>
              </a:graphicData>
            </a:graphic>
          </wp:inline>
        </w:drawing>
      </w:r>
    </w:p>
    <w:p w:rsidR="00DD266F" w14:paraId="1E52702E" w14:textId="77777777">
      <w:pPr>
        <w:spacing w:line="360" w:lineRule="auto"/>
        <w:jc w:val="right"/>
        <w:textAlignment w:val="center"/>
        <w:rPr>
          <w:rFonts w:ascii="宋体" w:hAnsi="宋体"/>
          <w:color w:val="000000"/>
        </w:rPr>
      </w:pPr>
      <w:r>
        <w:rPr>
          <w:rFonts w:ascii="宋体" w:hAnsi="宋体"/>
          <w:color w:val="000000"/>
        </w:rPr>
        <w:t>——摘自华东师范大学中国当代史研究中心《一个村支书的工作笔记》</w:t>
      </w:r>
    </w:p>
    <w:p w:rsidR="00DD266F" w14:paraId="5BA64424" w14:textId="77777777">
      <w:pPr>
        <w:spacing w:line="360" w:lineRule="auto"/>
        <w:jc w:val="left"/>
        <w:textAlignment w:val="center"/>
        <w:rPr>
          <w:rFonts w:ascii="宋体" w:hAnsi="宋体"/>
          <w:color w:val="000000"/>
        </w:rPr>
      </w:pPr>
      <w:r>
        <w:rPr>
          <w:rFonts w:ascii="宋体" w:hAnsi="宋体"/>
          <w:color w:val="000000"/>
        </w:rPr>
        <w:t>提取材料信息，说明上述材料对研究20世纪八十年代中国农村改革有哪些史料价值。</w:t>
      </w:r>
    </w:p>
    <w:p w:rsidR="00DD266F" w14:paraId="1490F219" w14:textId="77777777">
      <w:pPr>
        <w:spacing w:line="360" w:lineRule="auto"/>
        <w:jc w:val="left"/>
        <w:textAlignment w:val="center"/>
        <w:rPr>
          <w:rFonts w:hint="eastAsia"/>
          <w:color w:val="000000"/>
        </w:rPr>
      </w:pPr>
    </w:p>
    <w:p w:rsidR="00DD266F" w14:paraId="17A45478" w14:textId="77777777">
      <w:pPr>
        <w:spacing w:line="360" w:lineRule="auto"/>
        <w:jc w:val="left"/>
        <w:textAlignment w:val="center"/>
        <w:rPr>
          <w:rFonts w:ascii="宋体" w:hAnsi="宋体"/>
          <w:color w:val="000000"/>
        </w:rPr>
      </w:pPr>
      <w:r>
        <w:rPr>
          <w:color w:val="000000"/>
        </w:rPr>
        <w:t xml:space="preserve">19. </w:t>
      </w:r>
      <w:r>
        <w:rPr>
          <w:rFonts w:ascii="宋体" w:hAnsi="宋体"/>
          <w:color w:val="000000"/>
        </w:rPr>
        <w:t>咖啡馆的历史，既是一部经济史，也是一部社会史。阅读材料，回答问题。</w:t>
      </w:r>
    </w:p>
    <w:p w:rsidR="00DD266F" w14:paraId="16493997"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  1652年，伦敦出现了英国第一家咖啡馆。</w:t>
      </w:r>
    </w:p>
    <w:p w:rsidR="00DD266F" w14:paraId="12331FF6"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17世纪中后期，咖啡馆在英国扎下了根。在当时伦敦任何一家宾客盈门的咖啡馆里，常见的场景是：各色人等汇集于此，抽烟、读报，谈论商业和贸易，传播小道消息，争论国家大事，评判王室显贵的品行举止。</w:t>
      </w:r>
    </w:p>
    <w:p w:rsidR="00DD266F" w14:paraId="4E5DEC7E"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18世纪中叶以后，伦敦的咖啡馆出现了新的变化。辉格党人愿意光顾“斯米纳”等咖啡馆，托利党人则经常聚会于“怀特”等咖啡馆，经纪人喜欢聚集于“乔纳森”咖啡馆，法律界人士集中于骑士团圣殿附近的咖啡馆。寻常百姓逐渐成为咖啡馆社交场所的边缘化群体。19世纪四十年代前后，满足贫穷工人需要的咖啡摊应运而生。</w:t>
      </w:r>
    </w:p>
    <w:p w:rsidR="00DD266F" w14:paraId="04468C99"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除咖啡外，茶也是英国重要的饮品之一。1606年前后，茶第一次作为商品进口到欧洲。1658年9月23日，伦敦报纸上第一次出现了茶的广告。不久，茶逐渐走进英国咖啡馆，但直到17世纪末，饮茶在英国仍然是一个新鲜事物。18世纪英国的茶叶需求量以惊人的速度增长，英国人对茶的热爱超过了其他任何主要的西方国家。在整个18世纪，咖啡馆都是提供茶饮料的主要场所。</w:t>
      </w:r>
    </w:p>
    <w:p w:rsidR="00DD266F" w14:paraId="218C6F7F" w14:textId="77777777">
      <w:pPr>
        <w:spacing w:line="360" w:lineRule="auto"/>
        <w:jc w:val="right"/>
        <w:textAlignment w:val="center"/>
        <w:rPr>
          <w:rFonts w:ascii="宋体" w:hAnsi="宋体"/>
          <w:color w:val="000000"/>
        </w:rPr>
      </w:pPr>
      <w:r>
        <w:rPr>
          <w:rFonts w:ascii="宋体" w:hAnsi="宋体"/>
          <w:color w:val="000000"/>
        </w:rPr>
        <w:t>——摘编自【英】马克曼·艾利斯《咖啡馆</w:t>
      </w:r>
      <w:r>
        <w:rPr>
          <w:rFonts w:ascii="宋体" w:hAnsi="宋体"/>
          <w:noProof/>
          <w:color w:val="000000"/>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文化史》等</w:t>
      </w:r>
    </w:p>
    <w:p w:rsidR="00DD266F" w14:paraId="239E3188" w14:textId="77777777">
      <w:pPr>
        <w:spacing w:line="360" w:lineRule="auto"/>
        <w:jc w:val="left"/>
        <w:textAlignment w:val="center"/>
        <w:rPr>
          <w:rFonts w:ascii="宋体" w:hAnsi="宋体"/>
          <w:color w:val="000000"/>
        </w:rPr>
      </w:pPr>
      <w:r>
        <w:rPr>
          <w:rFonts w:ascii="宋体" w:hAnsi="宋体"/>
          <w:color w:val="000000"/>
        </w:rPr>
        <w:t>（1）编写一幕发生在17世纪伦敦咖啡馆内的人物对话场景。（要求：先写出对话主题，主题要紧扣英国当时政治或经济领域的重大事件；对话内容要围绕主题展开，观点明确；对话过程完整，逻辑清晰。）</w:t>
      </w:r>
    </w:p>
    <w:p w:rsidR="00DD266F" w14:paraId="06DEF272" w14:textId="77777777">
      <w:pPr>
        <w:spacing w:line="360" w:lineRule="auto"/>
        <w:jc w:val="left"/>
        <w:textAlignment w:val="center"/>
        <w:rPr>
          <w:rFonts w:ascii="宋体" w:hAnsi="宋体"/>
          <w:color w:val="000000"/>
        </w:rPr>
      </w:pPr>
      <w:r>
        <w:rPr>
          <w:rFonts w:ascii="宋体" w:hAnsi="宋体"/>
          <w:color w:val="000000"/>
        </w:rPr>
        <w:t>（2）结合英国咖啡馆的变化，说明咖啡馆的历史是一部“经济史”。</w:t>
      </w:r>
    </w:p>
    <w:p w:rsidR="00DD266F" w14:paraId="3207B032" w14:textId="77777777">
      <w:pPr>
        <w:spacing w:line="360" w:lineRule="auto"/>
        <w:ind w:firstLine="450"/>
        <w:jc w:val="left"/>
        <w:textAlignment w:val="center"/>
        <w:rPr>
          <w:rFonts w:hint="eastAsia"/>
          <w:color w:val="000000"/>
        </w:rPr>
      </w:pPr>
      <w:r>
        <w:rPr>
          <w:rFonts w:ascii="宋体" w:hAnsi="宋体"/>
          <w:color w:val="000000"/>
        </w:rPr>
        <w:br/>
      </w:r>
    </w:p>
    <w:p w:rsidR="00FC5860" w:rsidRPr="00322108" w:rsidP="001E302B" w14:paraId="09B8F195" w14:textId="6EA360FE">
      <w:pPr>
        <w:jc w:val="left"/>
        <w:rPr>
          <w:rFonts w:ascii="微软雅黑" w:eastAsia="微软雅黑" w:hAnsi="微软雅黑" w:cs="Times New Roman" w:hint="eastAsia"/>
          <w:color w:val="2E74B5" w:themeColor="accent1" w:themeShade="BF"/>
          <w:sz w:val="22"/>
          <w:szCs w:val="22"/>
        </w:rPr>
      </w:pPr>
    </w:p>
    <w:p w:rsidR="00DD266F" w:rsidP="001E302B" w14:paraId="1718943C" w14:textId="77777777">
      <w:pPr>
        <w:spacing w:line="360" w:lineRule="auto"/>
        <w:jc w:val="left"/>
        <w:textAlignment w:val="center"/>
        <w:rPr>
          <w:rFonts w:hint="eastAsia"/>
          <w:color w:val="000000"/>
        </w:rPr>
        <w:sectPr w:rsidSect="00C321EB">
          <w:footerReference w:type="default" r:id="rId14"/>
          <w:pgSz w:w="11906" w:h="16838"/>
          <w:pgMar w:top="910" w:right="1080" w:bottom="1440" w:left="1080" w:header="152" w:footer="0" w:gutter="0"/>
          <w:cols w:space="720"/>
          <w:titlePg w:val="0"/>
          <w:docGrid w:type="lines" w:linePitch="312"/>
        </w:sectPr>
      </w:pPr>
    </w:p>
    <w:p w:rsidR="00DD266F" w14:paraId="24FB70A1" w14:textId="42995B80">
      <w:pPr>
        <w:rPr>
          <w:rFonts w:hint="eastAsia"/>
        </w:rPr>
      </w:pPr>
    </w:p>
    <w:sectPr>
      <w:footerReference w:type="default" r:id="rId15"/>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 New Romans">
    <w:altName w:val="Calibri"/>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289356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E302B"/>
    <w:rsid w:val="00201A7E"/>
    <w:rsid w:val="00214CE5"/>
    <w:rsid w:val="00221FC9"/>
    <w:rsid w:val="002457C2"/>
    <w:rsid w:val="00264B96"/>
    <w:rsid w:val="002908F0"/>
    <w:rsid w:val="002A0E5D"/>
    <w:rsid w:val="002A1A21"/>
    <w:rsid w:val="002F06B2"/>
    <w:rsid w:val="003102DB"/>
    <w:rsid w:val="00322108"/>
    <w:rsid w:val="003C4A95"/>
    <w:rsid w:val="003D0C09"/>
    <w:rsid w:val="004062F6"/>
    <w:rsid w:val="004151FC"/>
    <w:rsid w:val="00435F83"/>
    <w:rsid w:val="00444A46"/>
    <w:rsid w:val="0046214C"/>
    <w:rsid w:val="0049183B"/>
    <w:rsid w:val="004D44FD"/>
    <w:rsid w:val="00567E50"/>
    <w:rsid w:val="0059145F"/>
    <w:rsid w:val="00596076"/>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3212B"/>
    <w:rsid w:val="00A405DB"/>
    <w:rsid w:val="00A536B0"/>
    <w:rsid w:val="00AB1A3E"/>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266F"/>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A2FCAE"/>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 New Romans" w:eastAsia="宋体" w:hAnsi="Time New Romans"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