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5D4ED1" w:rsidP="005D4ED1" w14:paraId="706F0793" w14:textId="77777777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2019</w:t>
      </w:r>
      <w:r>
        <w:rPr>
          <w:rFonts w:ascii="Times New Roman" w:eastAsia="新宋体" w:hAnsi="Times New Roman" w:hint="eastAsia"/>
          <w:b/>
          <w:sz w:val="30"/>
          <w:szCs w:val="30"/>
        </w:rPr>
        <w:t>年全国统一高考历史试卷（新课标Ⅰ）</w:t>
      </w:r>
    </w:p>
    <w:p w:rsidR="005D4ED1" w:rsidP="005D4ED1" w14:paraId="6E827B39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一、选择题：本题共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分。在每小题给出的四个选项中，只有一项是符合题目要求的。</w:t>
      </w:r>
    </w:p>
    <w:p w:rsidR="005D4ED1" w:rsidP="005D4ED1" w14:paraId="1EBE3E6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分）据学者考订，商朝产生了</w:t>
      </w: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代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位王，多为兄终弟及；而西周产生了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代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位王。这反映出（　　）</w:t>
      </w:r>
    </w:p>
    <w:p w:rsidR="005D4ED1" w:rsidP="005D4ED1" w14:paraId="036CE9A3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．禅让制度的长期影响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．王位继承方式的变化</w:t>
      </w:r>
      <w:r>
        <w:tab/>
      </w:r>
    </w:p>
    <w:p w:rsidR="005D4ED1" w:rsidP="005D4ED1" w14:paraId="044BBB21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．君主寿命的时代差异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．血缘纽带关系的弱化</w:t>
      </w:r>
    </w:p>
    <w:p w:rsidR="005D4ED1" w:rsidP="005D4ED1" w14:paraId="68569B35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分）汉武帝时，朝廷制作出许多一尺见方的白鹿皮，称为“皮币”，定价为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万钱一张。诸侯王参加献礼时，必须购皮币用来置放礼物，而当时一个“千户侯”一年的租税收入约为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万钱。朝廷这种做法（　　）</w:t>
      </w:r>
    </w:p>
    <w:p w:rsidR="005D4ED1" w:rsidP="005D4ED1" w14:paraId="5D8D1F43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．加强了货币管理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．确立了思想上的统一</w:t>
      </w:r>
      <w:r>
        <w:tab/>
      </w:r>
    </w:p>
    <w:p w:rsidR="005D4ED1" w:rsidP="005D4ED1" w14:paraId="09F53379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．削弱了诸侯实力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．实现了对地方的控制</w:t>
      </w:r>
    </w:p>
    <w:p w:rsidR="005D4ED1" w:rsidP="005D4ED1" w14:paraId="1EC44C2D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唐代之前，荆楚民间存在一种祈求丰收的“牵钩之戏”，至唐代称作“拔河”，广为流传。唐玄宗《观拔河俗戏》诗云：“壮徒恒贾勇，拔拒抵长河。欲练英雄志，须明胜负多……预期年岁稔，先此乐时和。”据此可知，在唐代（　　）</w:t>
      </w:r>
    </w:p>
    <w:p w:rsidR="005D4ED1" w:rsidP="005D4ED1" w14:paraId="6BAB1C0F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．江南文化成为主流</w:t>
      </w:r>
      <w:r>
        <w:tab/>
      </w:r>
    </w:p>
    <w:p w:rsidR="005D4ED1" w:rsidP="005D4ED1" w14:paraId="1E6050C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．耕战结合观念深入人心</w:t>
      </w:r>
      <w:r>
        <w:tab/>
      </w:r>
    </w:p>
    <w:p w:rsidR="005D4ED1" w:rsidP="005D4ED1" w14:paraId="7006C5C4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．阳刚与力量受到推崇</w:t>
      </w:r>
      <w:r>
        <w:tab/>
      </w:r>
    </w:p>
    <w:p w:rsidR="005D4ED1" w:rsidP="005D4ED1" w14:paraId="4EDDDF3F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．诗歌以描写宫廷生活为主</w:t>
      </w:r>
    </w:p>
    <w:p w:rsidR="005D4ED1" w:rsidP="005D4ED1" w14:paraId="30CA553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分）明中后期，大运河流经的东昌府是山东最重要的棉花产区，所产棉花多由江淮商人坐地收揽，沿运河运至江南，而后返销棉布。这一现象产生的主要因素是（　　）</w:t>
      </w:r>
    </w:p>
    <w:p w:rsidR="005D4ED1" w:rsidP="005D4ED1" w14:paraId="5D341D4F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．交通方式的变革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．土地制度的调整</w:t>
      </w:r>
      <w:r>
        <w:tab/>
      </w:r>
    </w:p>
    <w:p w:rsidR="005D4ED1" w:rsidP="005D4ED1" w14:paraId="335542FB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．货币制度的改变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．地区经济的差异</w:t>
      </w:r>
    </w:p>
    <w:p w:rsidR="005D4ED1" w:rsidP="005D4ED1" w14:paraId="68F76482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分）表</w:t>
      </w:r>
      <w:r>
        <w:rPr>
          <w:rFonts w:ascii="Times New Roman" w:eastAsia="新宋体" w:hAnsi="Times New Roman"/>
          <w:szCs w:val="21"/>
        </w:rPr>
        <w:t xml:space="preserve">      </w:t>
      </w:r>
      <w:r>
        <w:rPr>
          <w:rFonts w:ascii="Times New Roman" w:eastAsia="新宋体" w:hAnsi="Times New Roman" w:hint="eastAsia"/>
          <w:szCs w:val="21"/>
        </w:rPr>
        <w:t>川沙县部分名人简历表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985"/>
        <w:gridCol w:w="5670"/>
      </w:tblGrid>
      <w:tr w14:paraId="7C78CF00" w14:textId="77777777">
        <w:tblPrEx>
          <w:tblW w:w="0" w:type="auto"/>
          <w:tblInd w:w="28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75D7BA7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黄彬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7018A4D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国学生，干练有才，上海招商局创办时，章程皆其手订。</w:t>
            </w:r>
          </w:p>
        </w:tc>
      </w:tr>
      <w:tr w14:paraId="22488235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41AA3FC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朱纯祖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3B5E0DE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监生，幼时孤苦伶仃，学习米业，中年创设朱丽记花米行。</w:t>
            </w:r>
          </w:p>
        </w:tc>
      </w:tr>
      <w:tr w14:paraId="309C4BCC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52B7E79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姚光第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743BAE5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南邑生员，感于地方贫瘠日甚，就其家设机器轧棉厂。</w:t>
            </w:r>
          </w:p>
        </w:tc>
      </w:tr>
    </w:tbl>
    <w:p w:rsidR="005D4ED1" w:rsidP="005D4ED1" w14:paraId="7714A54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如表是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世纪末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世纪初毗邻上海的川沙县部分名人的简历，说明当时国内（　　）</w:t>
      </w:r>
    </w:p>
    <w:p w:rsidR="005D4ED1" w:rsidP="005D4ED1" w14:paraId="6E1487C7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．科举取士转向选拔实务人才</w:t>
      </w:r>
      <w:r>
        <w:tab/>
      </w:r>
    </w:p>
    <w:p w:rsidR="005D4ED1" w:rsidP="005D4ED1" w14:paraId="24A9BD2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．传统社会结构受到冲击</w:t>
      </w:r>
      <w:r>
        <w:tab/>
      </w:r>
    </w:p>
    <w:p w:rsidR="005D4ED1" w:rsidP="005D4ED1" w14:paraId="1EC95AC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．儒家的义利观念被抛弃</w:t>
      </w:r>
      <w:r>
        <w:tab/>
      </w:r>
    </w:p>
    <w:p w:rsidR="005D4ED1" w:rsidP="005D4ED1" w14:paraId="2DAB67B2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．新式工业在经济中居于主导</w:t>
      </w:r>
    </w:p>
    <w:p w:rsidR="005D4ED1" w:rsidP="005D4ED1" w14:paraId="23B5D961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1915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1918</w:t>
      </w:r>
      <w:r>
        <w:rPr>
          <w:rFonts w:ascii="Times New Roman" w:eastAsia="新宋体" w:hAnsi="Times New Roman" w:hint="eastAsia"/>
          <w:szCs w:val="21"/>
        </w:rPr>
        <w:t>年，《新青年》中“革命”“科学”“平等”“民主”等词出现频次大体相当；</w:t>
      </w:r>
      <w:r>
        <w:rPr>
          <w:rFonts w:ascii="Times New Roman" w:eastAsia="新宋体" w:hAnsi="Times New Roman"/>
          <w:szCs w:val="21"/>
        </w:rPr>
        <w:t>1919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1922</w:t>
      </w:r>
      <w:r>
        <w:rPr>
          <w:rFonts w:ascii="Times New Roman" w:eastAsia="新宋体" w:hAnsi="Times New Roman" w:hint="eastAsia"/>
          <w:szCs w:val="21"/>
        </w:rPr>
        <w:t>年，“民主”出现次数不到“科学”的</w:t>
      </w:r>
      <w:r>
        <w:rPr>
          <w:rFonts w:ascii="Times New Roman" w:eastAsia="新宋体" w:hAnsi="Times New Roman"/>
          <w:szCs w:val="21"/>
        </w:rPr>
        <w:t>1/10</w:t>
      </w:r>
      <w:r>
        <w:rPr>
          <w:rFonts w:ascii="Times New Roman" w:eastAsia="新宋体" w:hAnsi="Times New Roman" w:hint="eastAsia"/>
          <w:szCs w:val="21"/>
        </w:rPr>
        <w:t>，不及“革命”的</w:t>
      </w:r>
      <w:r>
        <w:rPr>
          <w:rFonts w:ascii="Times New Roman" w:eastAsia="新宋体" w:hAnsi="Times New Roman"/>
          <w:szCs w:val="21"/>
        </w:rPr>
        <w:t>1/20</w:t>
      </w:r>
      <w:r>
        <w:rPr>
          <w:rFonts w:ascii="Times New Roman" w:eastAsia="新宋体" w:hAnsi="Times New Roman" w:hint="eastAsia"/>
          <w:szCs w:val="21"/>
        </w:rPr>
        <w:t>．这种变化可说明（　　）</w:t>
      </w:r>
    </w:p>
    <w:p w:rsidR="005D4ED1" w:rsidP="005D4ED1" w14:paraId="12611D2E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．新文化运动主流思想发生转变</w:t>
      </w:r>
      <w:r>
        <w:tab/>
      </w:r>
    </w:p>
    <w:p w:rsidR="005D4ED1" w:rsidP="005D4ED1" w14:paraId="32A9375E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．国民革命运动受到民众普遍拥护</w:t>
      </w:r>
      <w:r>
        <w:tab/>
      </w:r>
    </w:p>
    <w:p w:rsidR="005D4ED1" w:rsidP="005D4ED1" w14:paraId="20BDD9D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．资本主义政体模式被知识界否定</w:t>
      </w:r>
      <w:r>
        <w:tab/>
      </w:r>
    </w:p>
    <w:p w:rsidR="005D4ED1" w:rsidP="005D4ED1" w14:paraId="2E5A7B33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．中国社会主要矛盾发生改变</w:t>
      </w:r>
    </w:p>
    <w:p w:rsidR="005D4ED1" w:rsidP="005D4ED1" w14:paraId="60351D8E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1940</w:t>
      </w:r>
      <w:r>
        <w:rPr>
          <w:rFonts w:ascii="Times New Roman" w:eastAsia="新宋体" w:hAnsi="Times New Roman" w:hint="eastAsia"/>
          <w:szCs w:val="21"/>
        </w:rPr>
        <w:t>年，毛泽东在一篇文章中指出，中国是一个半殖民地半封建社会，资产阶级还具有一定的革命性，这是中国与俄国的不同之点，在俄国“无产阶级的任务，是反对资产阶级，而不是联合它”。毛泽东的分析意在（　　）</w:t>
      </w:r>
    </w:p>
    <w:p w:rsidR="005D4ED1" w:rsidP="005D4ED1" w14:paraId="70BBBC1B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．借鉴俄国革命的经验</w:t>
      </w:r>
      <w:r>
        <w:tab/>
      </w:r>
    </w:p>
    <w:p w:rsidR="005D4ED1" w:rsidP="005D4ED1" w14:paraId="6D2C4ABF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．扩大中国共产党的阶级基础</w:t>
      </w:r>
      <w:r>
        <w:tab/>
      </w:r>
    </w:p>
    <w:p w:rsidR="005D4ED1" w:rsidP="005D4ED1" w14:paraId="573C73CD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．阐释中国革命的性质</w:t>
      </w:r>
      <w:r>
        <w:tab/>
      </w:r>
    </w:p>
    <w:p w:rsidR="005D4ED1" w:rsidP="005D4ED1" w14:paraId="45336766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．批判右倾错误的危害</w:t>
      </w:r>
    </w:p>
    <w:p w:rsidR="005D4ED1" w:rsidP="005D4ED1" w14:paraId="60128B6B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分）据统计，</w:t>
      </w:r>
      <w:r>
        <w:rPr>
          <w:rFonts w:ascii="Times New Roman" w:eastAsia="新宋体" w:hAnsi="Times New Roman"/>
          <w:szCs w:val="21"/>
        </w:rPr>
        <w:t>1954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月到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月，中国科学院图书馆上海分馆俄文书刊借阅总数为</w:t>
      </w:r>
      <w:r>
        <w:rPr>
          <w:rFonts w:ascii="Times New Roman" w:eastAsia="新宋体" w:hAnsi="Times New Roman"/>
          <w:szCs w:val="21"/>
        </w:rPr>
        <w:t>1953</w:t>
      </w:r>
      <w:r>
        <w:rPr>
          <w:rFonts w:ascii="Times New Roman" w:eastAsia="新宋体" w:hAnsi="Times New Roman" w:hint="eastAsia"/>
          <w:szCs w:val="21"/>
        </w:rPr>
        <w:t>年同期的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倍，为</w:t>
      </w:r>
      <w:r>
        <w:rPr>
          <w:rFonts w:ascii="Times New Roman" w:eastAsia="新宋体" w:hAnsi="Times New Roman"/>
          <w:szCs w:val="21"/>
        </w:rPr>
        <w:t>1952</w:t>
      </w:r>
      <w:r>
        <w:rPr>
          <w:rFonts w:ascii="Times New Roman" w:eastAsia="新宋体" w:hAnsi="Times New Roman" w:hint="eastAsia"/>
          <w:szCs w:val="21"/>
        </w:rPr>
        <w:t>年同期的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倍，东北各研究所俄文书刊借阅量也大幅增加。这表明当时（　　）</w:t>
      </w:r>
    </w:p>
    <w:p w:rsidR="005D4ED1" w:rsidP="005D4ED1" w14:paraId="427B8022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．科学研究已与国际前沿接轨</w:t>
      </w:r>
      <w:r>
        <w:tab/>
      </w:r>
    </w:p>
    <w:p w:rsidR="005D4ED1" w:rsidP="005D4ED1" w14:paraId="16EF6049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．科教兴国战略已展开</w:t>
      </w:r>
      <w:r>
        <w:tab/>
      </w:r>
    </w:p>
    <w:p w:rsidR="005D4ED1" w:rsidP="005D4ED1" w14:paraId="784D926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．对苏联经验的反思蔚然成风</w:t>
      </w:r>
      <w:r>
        <w:tab/>
      </w:r>
    </w:p>
    <w:p w:rsidR="005D4ED1" w:rsidP="005D4ED1" w14:paraId="52F5867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．工业化建设需求迫切</w:t>
      </w:r>
    </w:p>
    <w:p w:rsidR="005D4ED1" w:rsidP="005D4ED1" w14:paraId="3034DE3F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分）在古代雅典城邦，陪审法庭几乎可以审查当时政治生活中的所有问题，甚至包括公民大会和议事会通过的法令，并进行最终判决。这说明（　　）</w:t>
      </w:r>
    </w:p>
    <w:p w:rsidR="005D4ED1" w:rsidP="005D4ED1" w14:paraId="773EEE40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．法律服从民众意愿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．判决体现权力来源</w:t>
      </w:r>
      <w:r>
        <w:tab/>
      </w:r>
    </w:p>
    <w:p w:rsidR="005D4ED1" w:rsidP="005D4ED1" w14:paraId="44470583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．全体公民参与政治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．法律面前人人平等</w:t>
      </w:r>
    </w:p>
    <w:p w:rsidR="005D4ED1" w:rsidP="005D4ED1" w14:paraId="73AB3A9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分）有研究认为，美国独立后不到半个世纪，拉丁美洲经过独立战争，推翻了殖民统治，但拉美国家并没有像近邻美国那样独立后进入现代化的快车道，而是发展停滞，究</w:t>
      </w:r>
      <w:r>
        <w:rPr>
          <w:rFonts w:ascii="Times New Roman" w:eastAsia="新宋体" w:hAnsi="Times New Roman" w:hint="eastAsia"/>
          <w:szCs w:val="21"/>
        </w:rPr>
        <w:t>其原因，殖民统治难辞其咎。“难辞其咎”主要是指殖民者在拉丁美洲（　　）</w:t>
      </w:r>
    </w:p>
    <w:p w:rsidR="005D4ED1" w:rsidP="005D4ED1" w14:paraId="0AF3C86A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．奴役掠夺土著居民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．建立的殖民统治最早</w:t>
      </w:r>
      <w:r>
        <w:tab/>
      </w:r>
    </w:p>
    <w:p w:rsidR="005D4ED1" w:rsidP="005D4ED1" w14:paraId="455C5343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．进行了大量的移民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．移植了本国生产方式</w:t>
      </w:r>
    </w:p>
    <w:p w:rsidR="005D4ED1" w:rsidP="005D4ED1" w14:paraId="01F3197F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分）工业革命前，英国矿井里使用蒸汽唧筒抽水。</w:t>
      </w:r>
      <w:r>
        <w:rPr>
          <w:rFonts w:ascii="Times New Roman" w:eastAsia="新宋体" w:hAnsi="Times New Roman"/>
          <w:szCs w:val="21"/>
        </w:rPr>
        <w:t>1765</w:t>
      </w:r>
      <w:r>
        <w:rPr>
          <w:rFonts w:ascii="Times New Roman" w:eastAsia="新宋体" w:hAnsi="Times New Roman" w:hint="eastAsia"/>
          <w:szCs w:val="21"/>
        </w:rPr>
        <w:t>年，修理过唧筒的瓦特发明了一种单动式蒸汽机，后在工厂主的合作和资助下，终于改进制成“万能蒸汽机”，并广泛使用到工业领域。该过程表明，第一次工业革命期间生产领域的主要发明创造（　　）</w:t>
      </w:r>
    </w:p>
    <w:p w:rsidR="005D4ED1" w:rsidP="005D4ED1" w14:paraId="6625BCAE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．源自于劳动实践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．依赖于科学理论的突破</w:t>
      </w:r>
      <w:r>
        <w:tab/>
      </w:r>
    </w:p>
    <w:p w:rsidR="005D4ED1" w:rsidP="005D4ED1" w14:paraId="50C44B1C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．取决于资金保障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．得益于各阶层广泛参与</w:t>
      </w:r>
    </w:p>
    <w:p w:rsidR="005D4ED1" w:rsidP="005D4ED1" w14:paraId="1582513C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分）第一次世界大战期间，一些青年艺术家在瑞士组成艺术群体“达达派”。他们用纸片、抹布、电车票、火柴盒等进行创作，甚至把瓷质的小便器命名为“喷泉”搬上展览会。这类作品（　　）</w:t>
      </w:r>
    </w:p>
    <w:p w:rsidR="005D4ED1" w:rsidP="005D4ED1" w14:paraId="43731907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．抒发了浪漫情怀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．遵循了写实原则</w:t>
      </w:r>
      <w:r>
        <w:tab/>
      </w:r>
    </w:p>
    <w:p w:rsidR="005D4ED1" w:rsidP="005D4ED1" w14:paraId="3193FE28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．突出了理性思维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．表达了幻灭反叛</w:t>
      </w:r>
    </w:p>
    <w:p w:rsidR="005D4ED1" w:rsidP="005D4ED1" w14:paraId="158A0B7E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二、非选择题：共</w:t>
      </w:r>
      <w:r>
        <w:rPr>
          <w:rFonts w:ascii="Times New Roman" w:eastAsia="新宋体" w:hAnsi="Times New Roman"/>
          <w:b/>
          <w:szCs w:val="21"/>
        </w:rPr>
        <w:t>52</w:t>
      </w:r>
      <w:r>
        <w:rPr>
          <w:rFonts w:ascii="Times New Roman" w:eastAsia="新宋体" w:hAnsi="Times New Roman" w:hint="eastAsia"/>
          <w:b/>
          <w:szCs w:val="21"/>
        </w:rPr>
        <w:t>分。第</w:t>
      </w:r>
      <w:r>
        <w:rPr>
          <w:rFonts w:ascii="Times New Roman" w:eastAsia="新宋体" w:hAnsi="Times New Roman"/>
          <w:b/>
          <w:szCs w:val="21"/>
        </w:rPr>
        <w:t>13~14</w:t>
      </w:r>
      <w:r>
        <w:rPr>
          <w:rFonts w:ascii="Times New Roman" w:eastAsia="新宋体" w:hAnsi="Times New Roman" w:hint="eastAsia"/>
          <w:b/>
          <w:szCs w:val="21"/>
        </w:rPr>
        <w:t>题为必考题，每个试题考生都必须作答。第</w:t>
      </w:r>
      <w:r>
        <w:rPr>
          <w:rFonts w:ascii="Times New Roman" w:eastAsia="新宋体" w:hAnsi="Times New Roman"/>
          <w:b/>
          <w:szCs w:val="21"/>
        </w:rPr>
        <w:t>15~17</w:t>
      </w:r>
      <w:r>
        <w:rPr>
          <w:rFonts w:ascii="Times New Roman" w:eastAsia="新宋体" w:hAnsi="Times New Roman" w:hint="eastAsia"/>
          <w:b/>
          <w:szCs w:val="21"/>
        </w:rPr>
        <w:t>题为选考题，考生根据要求作答。（一）必考题：共</w:t>
      </w:r>
      <w:r>
        <w:rPr>
          <w:rFonts w:ascii="Times New Roman" w:eastAsia="新宋体" w:hAnsi="Times New Roman"/>
          <w:b/>
          <w:szCs w:val="21"/>
        </w:rPr>
        <w:t>37</w:t>
      </w:r>
      <w:r>
        <w:rPr>
          <w:rFonts w:ascii="Times New Roman" w:eastAsia="新宋体" w:hAnsi="Times New Roman" w:hint="eastAsia"/>
          <w:b/>
          <w:szCs w:val="21"/>
        </w:rPr>
        <w:t>分。</w:t>
      </w:r>
    </w:p>
    <w:p w:rsidR="005D4ED1" w:rsidP="005D4ED1" w14:paraId="6BE794C5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分）阅读图文材料，完成下列要求。</w:t>
      </w:r>
    </w:p>
    <w:p w:rsidR="005D4ED1" w:rsidP="005D4ED1" w14:paraId="2E434C05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材料一</w:t>
      </w:r>
    </w:p>
    <w:p w:rsidR="005D4ED1" w:rsidP="005D4ED1" w14:paraId="66C8186E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  1950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1980</w:t>
      </w:r>
      <w:r>
        <w:rPr>
          <w:rFonts w:ascii="Times New Roman" w:eastAsia="新宋体" w:hAnsi="Times New Roman" w:hint="eastAsia"/>
          <w:szCs w:val="21"/>
        </w:rPr>
        <w:t>年部分国家钢产量变化表</w:t>
      </w:r>
      <w:r>
        <w:rPr>
          <w:rFonts w:ascii="Times New Roman" w:eastAsia="新宋体" w:hAnsi="Times New Roman"/>
          <w:szCs w:val="21"/>
        </w:rPr>
        <w:t xml:space="preserve">              </w:t>
      </w:r>
      <w:r>
        <w:rPr>
          <w:rFonts w:ascii="Times New Roman" w:eastAsia="新宋体" w:hAnsi="Times New Roman" w:hint="eastAsia"/>
          <w:szCs w:val="21"/>
        </w:rPr>
        <w:t>（单位：万吨）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604"/>
        <w:gridCol w:w="1604"/>
        <w:gridCol w:w="1604"/>
        <w:gridCol w:w="1604"/>
        <w:gridCol w:w="1604"/>
      </w:tblGrid>
      <w:tr w14:paraId="1FA4096A" w14:textId="77777777">
        <w:tblPrEx>
          <w:tblW w:w="0" w:type="auto"/>
          <w:tblInd w:w="28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255E322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年份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29B6646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中国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553758C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美国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47569AF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苏联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6083140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日本</w:t>
            </w:r>
          </w:p>
        </w:tc>
      </w:tr>
      <w:tr w14:paraId="39D6D80F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7309FC2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1950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611C2DE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61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111AC66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8 785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4B390C3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2 773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669694C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484</w:t>
            </w:r>
          </w:p>
        </w:tc>
      </w:tr>
      <w:tr w14:paraId="7E67AE3A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022B86A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1955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5AD967E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285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6174858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10 617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4E327C4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4 527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01D5B40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941</w:t>
            </w:r>
          </w:p>
        </w:tc>
      </w:tr>
      <w:tr w14:paraId="01F2C795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6A93F0C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1965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488960C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1 223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5951B11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11 926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2E04A00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9102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027C9F2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4 116</w:t>
            </w:r>
          </w:p>
        </w:tc>
      </w:tr>
      <w:tr w14:paraId="1AC92970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59DF50E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1975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672ECFF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2 390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09EC9E6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10 582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5584C7C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14 134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61F1F82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10 231</w:t>
            </w:r>
          </w:p>
        </w:tc>
      </w:tr>
      <w:tr w14:paraId="64482133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3247758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1980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7A7536C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3 712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7DC25B1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10 080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242E28A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14 800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4ED1" w14:paraId="19DA3C4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11 141</w:t>
            </w:r>
          </w:p>
        </w:tc>
      </w:tr>
    </w:tbl>
    <w:p w:rsidR="005D4ED1" w:rsidP="005D4ED1" w14:paraId="3E2E8974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﹣﹣摘编自《</w:t>
      </w:r>
      <w:r>
        <w:rPr>
          <w:rFonts w:ascii="Times New Roman" w:eastAsia="新宋体" w:hAnsi="Times New Roman"/>
          <w:szCs w:val="21"/>
        </w:rPr>
        <w:t>1949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1984</w:t>
      </w:r>
      <w:r>
        <w:rPr>
          <w:rFonts w:ascii="Times New Roman" w:eastAsia="新宋体" w:hAnsi="Times New Roman" w:hint="eastAsia"/>
          <w:szCs w:val="21"/>
        </w:rPr>
        <w:t>中国工业的发展统计资料》</w:t>
      </w:r>
    </w:p>
    <w:p w:rsidR="005D4ED1" w:rsidP="005D4ED1" w14:paraId="1A5BFE8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材料二</w:t>
      </w:r>
    </w:p>
    <w:p w:rsidR="005D4ED1" w:rsidP="005D4ED1" w14:paraId="563F931F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20</w:t>
      </w:r>
      <w:r>
        <w:rPr>
          <w:rFonts w:ascii="Times New Roman" w:eastAsia="新宋体" w:hAnsi="Times New Roman" w:hint="eastAsia"/>
          <w:szCs w:val="21"/>
        </w:rPr>
        <w:t>世纪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年代以来，我国钢产量迅速增长，</w:t>
      </w:r>
      <w:r>
        <w:rPr>
          <w:rFonts w:ascii="Times New Roman" w:eastAsia="新宋体" w:hAnsi="Times New Roman"/>
          <w:szCs w:val="21"/>
        </w:rPr>
        <w:t>1983</w:t>
      </w:r>
      <w:r>
        <w:rPr>
          <w:rFonts w:ascii="Times New Roman" w:eastAsia="新宋体" w:hAnsi="Times New Roman" w:hint="eastAsia"/>
          <w:szCs w:val="21"/>
        </w:rPr>
        <w:t>年达到</w:t>
      </w:r>
      <w:r>
        <w:rPr>
          <w:rFonts w:ascii="Times New Roman" w:eastAsia="新宋体" w:hAnsi="Times New Roman"/>
          <w:szCs w:val="21"/>
        </w:rPr>
        <w:t>4002</w:t>
      </w:r>
      <w:r>
        <w:rPr>
          <w:rFonts w:ascii="Times New Roman" w:eastAsia="新宋体" w:hAnsi="Times New Roman" w:hint="eastAsia"/>
          <w:szCs w:val="21"/>
        </w:rPr>
        <w:t>万吨，</w:t>
      </w:r>
      <w:r>
        <w:rPr>
          <w:rFonts w:ascii="Times New Roman" w:eastAsia="新宋体" w:hAnsi="Times New Roman"/>
          <w:szCs w:val="21"/>
        </w:rPr>
        <w:t>1986</w:t>
      </w:r>
      <w:r>
        <w:rPr>
          <w:rFonts w:ascii="Times New Roman" w:eastAsia="新宋体" w:hAnsi="Times New Roman" w:hint="eastAsia"/>
          <w:szCs w:val="21"/>
        </w:rPr>
        <w:t>年达到</w:t>
      </w:r>
      <w:r>
        <w:rPr>
          <w:rFonts w:ascii="Times New Roman" w:eastAsia="新宋体" w:hAnsi="Times New Roman"/>
          <w:szCs w:val="21"/>
        </w:rPr>
        <w:t>5205</w:t>
      </w:r>
      <w:r>
        <w:rPr>
          <w:rFonts w:ascii="Times New Roman" w:eastAsia="新宋体" w:hAnsi="Times New Roman" w:hint="eastAsia"/>
          <w:szCs w:val="21"/>
        </w:rPr>
        <w:t>万吨，至</w:t>
      </w:r>
      <w:r>
        <w:rPr>
          <w:rFonts w:ascii="Times New Roman" w:eastAsia="新宋体" w:hAnsi="Times New Roman"/>
          <w:szCs w:val="21"/>
        </w:rPr>
        <w:t>2002</w:t>
      </w:r>
      <w:r>
        <w:rPr>
          <w:rFonts w:ascii="Times New Roman" w:eastAsia="新宋体" w:hAnsi="Times New Roman" w:hint="eastAsia"/>
          <w:szCs w:val="21"/>
        </w:rPr>
        <w:t>年达到</w:t>
      </w:r>
      <w:r>
        <w:rPr>
          <w:rFonts w:ascii="Times New Roman" w:eastAsia="新宋体" w:hAnsi="Times New Roman"/>
          <w:szCs w:val="21"/>
        </w:rPr>
        <w:t>18224.89</w:t>
      </w:r>
      <w:r>
        <w:rPr>
          <w:rFonts w:ascii="Times New Roman" w:eastAsia="新宋体" w:hAnsi="Times New Roman" w:hint="eastAsia"/>
          <w:szCs w:val="21"/>
        </w:rPr>
        <w:t>万吨，钢产量已连续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年保持世界第一。</w:t>
      </w:r>
      <w:r>
        <w:rPr>
          <w:rFonts w:ascii="Times New Roman" w:eastAsia="新宋体" w:hAnsi="Times New Roman"/>
          <w:szCs w:val="21"/>
        </w:rPr>
        <w:t>2002</w:t>
      </w:r>
      <w:r>
        <w:rPr>
          <w:rFonts w:ascii="Times New Roman" w:eastAsia="新宋体" w:hAnsi="Times New Roman" w:hint="eastAsia"/>
          <w:szCs w:val="21"/>
        </w:rPr>
        <w:t>年全行业完成固定资产投资比</w:t>
      </w:r>
      <w:r>
        <w:rPr>
          <w:rFonts w:ascii="Times New Roman" w:eastAsia="新宋体" w:hAnsi="Times New Roman"/>
          <w:szCs w:val="21"/>
        </w:rPr>
        <w:t>2001</w:t>
      </w:r>
      <w:r>
        <w:rPr>
          <w:rFonts w:ascii="Times New Roman" w:eastAsia="新宋体" w:hAnsi="Times New Roman" w:hint="eastAsia"/>
          <w:szCs w:val="21"/>
        </w:rPr>
        <w:t>年增长</w:t>
      </w:r>
      <w:r>
        <w:rPr>
          <w:rFonts w:ascii="Times New Roman" w:eastAsia="新宋体" w:hAnsi="Times New Roman"/>
          <w:szCs w:val="21"/>
        </w:rPr>
        <w:t>39.30%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2002</w:t>
      </w:r>
      <w:r>
        <w:rPr>
          <w:rFonts w:ascii="Times New Roman" w:eastAsia="新宋体" w:hAnsi="Times New Roman" w:hint="eastAsia"/>
          <w:szCs w:val="21"/>
        </w:rPr>
        <w:t>年重点大中型钢铁企业科技活动</w:t>
      </w:r>
      <w:r>
        <w:rPr>
          <w:rFonts w:ascii="Times New Roman" w:eastAsia="新宋体" w:hAnsi="Times New Roman" w:hint="eastAsia"/>
          <w:szCs w:val="21"/>
        </w:rPr>
        <w:t>经费筹集总额比</w:t>
      </w:r>
      <w:r>
        <w:rPr>
          <w:rFonts w:ascii="Times New Roman" w:eastAsia="新宋体" w:hAnsi="Times New Roman"/>
          <w:szCs w:val="21"/>
        </w:rPr>
        <w:t>2001</w:t>
      </w:r>
      <w:r>
        <w:rPr>
          <w:rFonts w:ascii="Times New Roman" w:eastAsia="新宋体" w:hAnsi="Times New Roman" w:hint="eastAsia"/>
          <w:szCs w:val="21"/>
        </w:rPr>
        <w:t>年增长</w:t>
      </w:r>
      <w:r>
        <w:rPr>
          <w:rFonts w:ascii="Times New Roman" w:eastAsia="新宋体" w:hAnsi="Times New Roman"/>
          <w:szCs w:val="21"/>
        </w:rPr>
        <w:t>33.82%</w:t>
      </w:r>
      <w:r>
        <w:rPr>
          <w:rFonts w:ascii="Times New Roman" w:eastAsia="新宋体" w:hAnsi="Times New Roman" w:hint="eastAsia"/>
          <w:szCs w:val="21"/>
        </w:rPr>
        <w:t>．钢材品种结构继续改善，国民经济发展需要的特殊品种和高附加值品种大幅增加。</w:t>
      </w:r>
    </w:p>
    <w:p w:rsidR="005D4ED1" w:rsidP="005D4ED1" w14:paraId="5FFBFA8E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﹣﹣摘编自《中国统计年鉴》等</w:t>
      </w:r>
    </w:p>
    <w:p w:rsidR="005D4ED1" w:rsidP="005D4ED1" w14:paraId="60C801C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）根据材料一并结合所学知识，分别说明四个国家钢产量的总体发展趋势及基本原因。</w:t>
      </w:r>
    </w:p>
    <w:p w:rsidR="005D4ED1" w:rsidP="005D4ED1" w14:paraId="73FA5570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）根据材料二并结合所学知识，简析改革开放以来中国钢铁业发展的主要原因。</w:t>
      </w:r>
    </w:p>
    <w:p w:rsidR="005D4ED1" w:rsidP="005D4ED1" w14:paraId="65AC9176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28554BBD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6B474C67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294AF4D8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3B9FCBD3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7C5B30D2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分）阅读材料，完成下列要求。</w:t>
      </w:r>
    </w:p>
    <w:p w:rsidR="005D4ED1" w:rsidP="005D4ED1" w14:paraId="516CD9F4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材料</w:t>
      </w:r>
    </w:p>
    <w:p w:rsidR="005D4ED1" w:rsidP="005D4ED1" w14:paraId="57F2549C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凡读本书请先具下列诸信念：</w:t>
      </w:r>
    </w:p>
    <w:p w:rsidR="005D4ED1" w:rsidP="005D4ED1" w14:paraId="06A4BEE4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一、当信任何一国之国民，尤其是自称知识在水平线以上之国民，对其本国已往历史，应该略有所知。</w:t>
      </w:r>
    </w:p>
    <w:p w:rsidR="005D4ED1" w:rsidP="005D4ED1" w14:paraId="793BD89D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二、所谓对其本国已往历史略有所知者，尤必附随一种对其本国已往历史之温情与敬意。</w:t>
      </w:r>
    </w:p>
    <w:p w:rsidR="005D4ED1" w:rsidP="005D4ED1" w14:paraId="07F1EA30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三、所谓对其本国已往历史有一种温情与敬意者，至少不会对其本国已往历史抱一种偏激的虚无主义，亦至少不会感到现在我们是站在已往历史最高之顶点，而将我们当身种种罪恶与弱点，一切诿卸于古人。</w:t>
      </w:r>
    </w:p>
    <w:p w:rsidR="005D4ED1" w:rsidP="005D4ED1" w14:paraId="66B1DD52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四、当信每一国家必待其国民备具上列诸条件者比数渐多，其国家乃再有向前发展之希望。</w:t>
      </w:r>
    </w:p>
    <w:p w:rsidR="005D4ED1" w:rsidP="005D4ED1" w14:paraId="5084813C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﹣﹣钱穆《国史大纲》（</w:t>
      </w:r>
      <w:r>
        <w:rPr>
          <w:rFonts w:ascii="Times New Roman" w:eastAsia="新宋体" w:hAnsi="Times New Roman"/>
          <w:szCs w:val="21"/>
        </w:rPr>
        <w:t>1940</w:t>
      </w:r>
      <w:r>
        <w:rPr>
          <w:rFonts w:ascii="Times New Roman" w:eastAsia="新宋体" w:hAnsi="Times New Roman" w:hint="eastAsia"/>
          <w:szCs w:val="21"/>
        </w:rPr>
        <w:t>）</w:t>
      </w:r>
    </w:p>
    <w:p w:rsidR="005D4ED1" w:rsidP="005D4ED1" w14:paraId="065EAA99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评析材料中的观点（任意一点或整体），得出结论。（要求：结论不能重复材料中观点，持论有据，论证充分，表述清晰。）</w:t>
      </w:r>
    </w:p>
    <w:p w:rsidR="005D4ED1" w:rsidP="005D4ED1" w14:paraId="78C37437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7D4E4A81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3F8D1FB0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24058146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023D2836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7F3C418E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（二）选考题：共</w:t>
      </w:r>
      <w:r>
        <w:rPr>
          <w:rFonts w:ascii="Times New Roman" w:eastAsia="新宋体" w:hAnsi="Times New Roman"/>
          <w:b/>
          <w:szCs w:val="21"/>
        </w:rPr>
        <w:t>15</w:t>
      </w:r>
      <w:r>
        <w:rPr>
          <w:rFonts w:ascii="Times New Roman" w:eastAsia="新宋体" w:hAnsi="Times New Roman" w:hint="eastAsia"/>
          <w:b/>
          <w:szCs w:val="21"/>
        </w:rPr>
        <w:t>分，请考生从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道历史题中任选一题作答，如果多做，则按所做的第一题计分。【历史——选修</w:t>
      </w:r>
      <w:r>
        <w:rPr>
          <w:rFonts w:ascii="Times New Roman" w:eastAsia="新宋体" w:hAnsi="Times New Roman"/>
          <w:b/>
          <w:szCs w:val="21"/>
        </w:rPr>
        <w:t>1</w:t>
      </w:r>
      <w:r>
        <w:rPr>
          <w:rFonts w:ascii="Times New Roman" w:eastAsia="新宋体" w:hAnsi="Times New Roman" w:hint="eastAsia"/>
          <w:b/>
          <w:szCs w:val="21"/>
        </w:rPr>
        <w:t>：历史上重大改革回眸】（</w:t>
      </w:r>
      <w:r>
        <w:rPr>
          <w:rFonts w:ascii="Times New Roman" w:eastAsia="新宋体" w:hAnsi="Times New Roman"/>
          <w:b/>
          <w:szCs w:val="21"/>
        </w:rPr>
        <w:t>15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5D4ED1" w:rsidP="005D4ED1" w14:paraId="45ABEFA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分）材料</w:t>
      </w:r>
    </w:p>
    <w:p w:rsidR="005D4ED1" w:rsidP="005D4ED1" w14:paraId="7015CF61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秦朝推行的“二十等爵”制，始创于商鞅变法时为奖励军功所设立的军功爵制。汉承秦制，继续沿用“二十等爵”制，但根据实际情况有所调整。</w:t>
      </w:r>
    </w:p>
    <w:p w:rsidR="005D4ED1" w:rsidP="005D4ED1" w14:paraId="0FC1A3CB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</w:t>
      </w:r>
      <w:r>
        <w:rPr>
          <w:rFonts w:ascii="Times New Roman" w:eastAsia="新宋体" w:hAnsi="Times New Roman" w:hint="eastAsia"/>
          <w:szCs w:val="21"/>
        </w:rPr>
        <w:t>曹魏末年，专权的晋王司马昭为取代曹魏政权，“深览经远之统，思复先哲之轨，分土画疆，建爵五等，或以进德，或以酬功”。此次改革仿照《周礼》，设公、侯、伯、子、男五个等级，把爵位封授给支持司马氏的群臣。受封者获得民户数量不等的“封邑”，爵位由子孙承袭。“自骑督已上六百余人皆封”。由此，面向文武官员的“五等爵”制确立。通过五等爵分封，司马昭对曹魏朝廷中的大臣进行了一次比较彻底的区分，将那些倾向于司马氏的大臣与其他曹魏大臣明确区别开来，成为司马氏建立晋朝的前奏。</w:t>
      </w:r>
    </w:p>
    <w:p w:rsidR="005D4ED1" w:rsidP="005D4ED1" w14:paraId="12B5576C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﹣﹣摘编自杨光辉《汉唐封爵制度》等</w:t>
      </w:r>
    </w:p>
    <w:p w:rsidR="005D4ED1" w:rsidP="005D4ED1" w14:paraId="51E7984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）根据材料并结合所学知识，分别说明秦“二十等爵”制和曹魏末年“五等爵”制所反映的思想流派。</w:t>
      </w:r>
    </w:p>
    <w:p w:rsidR="005D4ED1" w:rsidP="005D4ED1" w14:paraId="3CCAF2E1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）根据材料并结合所学知识，分别概括秦“二十等爵”和曹魏末年“五等爵”的授予对象，并简析两种爵位制的各自作用。</w:t>
      </w:r>
    </w:p>
    <w:p w:rsidR="005D4ED1" w:rsidP="005D4ED1" w14:paraId="50D475F5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01BE1824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74B0D246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3E7FC649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46E6BCDB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1CE7EB56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【历史——选修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：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世纪的战争与和平】（</w:t>
      </w:r>
      <w:r>
        <w:rPr>
          <w:rFonts w:ascii="Times New Roman" w:eastAsia="新宋体" w:hAnsi="Times New Roman"/>
          <w:b/>
          <w:szCs w:val="21"/>
        </w:rPr>
        <w:t>15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5D4ED1" w:rsidP="005D4ED1" w14:paraId="083C0A8D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．材料</w:t>
      </w:r>
    </w:p>
    <w:p w:rsidR="005D4ED1" w:rsidP="005D4ED1" w14:paraId="026D8191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</w:t>
      </w:r>
      <w:r>
        <w:rPr>
          <w:rFonts w:ascii="Times New Roman" w:eastAsia="新宋体" w:hAnsi="Times New Roman" w:hint="eastAsia"/>
          <w:szCs w:val="21"/>
        </w:rPr>
        <w:t>苏德战争爆发后，开辟第二战场成为苏、美、英三国外交活动的重要内容之一。英国极力拖延第二战场的开辟，它的战略是首先保卫大不列颠的安全，维护其海上运输线。</w:t>
      </w:r>
    </w:p>
    <w:p w:rsidR="005D4ED1" w:rsidP="005D4ED1" w14:paraId="3E104FF3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而只有控制住北非、地中海和中东地区，英国才可能实现其上述战略目的。这其中，北部非洲的战略地位极为重要。谁控制了北非、苏伊士运河和直布罗陀海峡，谁就掌握了地中海这条重要的海上航运线。第二次世界大战之前，利比亚是意大利的殖民地，毗邻的埃及受英国控制。墨索里尼为实现其建立“新罗马帝国”的梦想，极力要把英国势力赶出北非和地中海。</w:t>
      </w:r>
      <w:r>
        <w:rPr>
          <w:rFonts w:ascii="Times New Roman" w:eastAsia="新宋体" w:hAnsi="Times New Roman"/>
          <w:szCs w:val="21"/>
        </w:rPr>
        <w:t>1942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月，德意军队越过埃及边界，向亚历山大港和开罗逼近。</w:t>
      </w:r>
      <w:r>
        <w:rPr>
          <w:rFonts w:ascii="Times New Roman" w:eastAsia="新宋体" w:hAnsi="Times New Roman" w:hint="eastAsia"/>
          <w:szCs w:val="21"/>
        </w:rPr>
        <w:t>由此，爆发了阿拉曼战役。</w:t>
      </w:r>
    </w:p>
    <w:p w:rsidR="005D4ED1" w:rsidP="005D4ED1" w14:paraId="12D7E092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﹣﹣摘编自王绳祖《国际关系史》</w:t>
      </w:r>
    </w:p>
    <w:p w:rsidR="005D4ED1" w:rsidP="005D4ED1" w14:paraId="7ECEE97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）根据材料并结合所学知识，概括阿拉曼战役爆发的背景。</w:t>
      </w:r>
    </w:p>
    <w:p w:rsidR="005D4ED1" w:rsidP="005D4ED1" w14:paraId="62E0B0A2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）根据材料并结合所学知识，简析阿拉曼战役的意义。</w:t>
      </w:r>
    </w:p>
    <w:p w:rsidR="005D4ED1" w:rsidP="005D4ED1" w14:paraId="60E52EA9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533BF43E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3E15C91D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64D12829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46FEA9CD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</w:p>
    <w:p w:rsidR="005D4ED1" w:rsidP="005D4ED1" w14:paraId="32C4EF72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【历史——选修</w:t>
      </w:r>
      <w:r>
        <w:rPr>
          <w:rFonts w:ascii="Times New Roman" w:eastAsia="新宋体" w:hAnsi="Times New Roman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：中外历史人物评说】（</w:t>
      </w:r>
      <w:r>
        <w:rPr>
          <w:rFonts w:ascii="Times New Roman" w:eastAsia="新宋体" w:hAnsi="Times New Roman"/>
          <w:b/>
          <w:szCs w:val="21"/>
        </w:rPr>
        <w:t>15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5D4ED1" w:rsidP="005D4ED1" w14:paraId="4822B750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．材料</w:t>
      </w:r>
    </w:p>
    <w:p w:rsidR="005D4ED1" w:rsidP="005D4ED1" w14:paraId="76DF5C2A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刘源张（</w:t>
      </w:r>
      <w:r>
        <w:rPr>
          <w:rFonts w:ascii="Times New Roman" w:eastAsia="新宋体" w:hAnsi="Times New Roman"/>
          <w:szCs w:val="21"/>
        </w:rPr>
        <w:t>1925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2014</w:t>
      </w:r>
      <w:r>
        <w:rPr>
          <w:rFonts w:ascii="Times New Roman" w:eastAsia="新宋体" w:hAnsi="Times New Roman" w:hint="eastAsia"/>
          <w:szCs w:val="21"/>
        </w:rPr>
        <w:t>），全国劳动模范，中国工程院院士，被誉为“中国质量管理之父”。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世纪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年代，留学美国的刘源张冲破美国政府阻挠回到祖国。回国后，他投入到工业化建设中，将所学的质量管理理论方法运用到生产实践，影响很大，被称为“工厂大夫”。</w:t>
      </w:r>
      <w:r>
        <w:rPr>
          <w:rFonts w:ascii="Times New Roman" w:eastAsia="新宋体" w:hAnsi="Times New Roman"/>
          <w:szCs w:val="21"/>
        </w:rPr>
        <w:t>1976</w:t>
      </w:r>
      <w:r>
        <w:rPr>
          <w:rFonts w:ascii="Times New Roman" w:eastAsia="新宋体" w:hAnsi="Times New Roman" w:hint="eastAsia"/>
          <w:szCs w:val="21"/>
        </w:rPr>
        <w:t>年后，他倡导并积极推动建立严格的全面质量管理制度，在第二汽车制造厂等企业所取得的经验，经国务院采纳在全国企业推广，产生重大影响。</w:t>
      </w:r>
      <w:r>
        <w:rPr>
          <w:rFonts w:ascii="Times New Roman" w:eastAsia="新宋体" w:hAnsi="Times New Roman"/>
          <w:szCs w:val="21"/>
        </w:rPr>
        <w:t>1989</w:t>
      </w:r>
      <w:r>
        <w:rPr>
          <w:rFonts w:ascii="Times New Roman" w:eastAsia="新宋体" w:hAnsi="Times New Roman" w:hint="eastAsia"/>
          <w:szCs w:val="21"/>
        </w:rPr>
        <w:t>年起他主持了“中国工业生产率管理理论和方法研究”项目，提出工业企业定额制定准则，在企业应用中取得较好的经济效益。他提出的有关质量管理的理论曾获奖。他参与了</w:t>
      </w:r>
      <w:r>
        <w:rPr>
          <w:rFonts w:ascii="Times New Roman" w:eastAsia="新宋体" w:hAnsi="Times New Roman"/>
          <w:szCs w:val="21"/>
        </w:rPr>
        <w:t>2012</w:t>
      </w:r>
      <w:r>
        <w:rPr>
          <w:rFonts w:ascii="Times New Roman" w:eastAsia="新宋体" w:hAnsi="Times New Roman" w:hint="eastAsia"/>
          <w:szCs w:val="21"/>
        </w:rPr>
        <w:t>年国务院颁布的《质量发展纲要》的起草和定稿工作，该《纲要》明确规定：“推动建设质量强国”。</w:t>
      </w:r>
    </w:p>
    <w:p w:rsidR="005D4ED1" w:rsidP="005D4ED1" w14:paraId="71DFAADF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﹣﹣摘编自方莉等《少壮常怀强国志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华巅犹抱济时心》等</w:t>
      </w:r>
    </w:p>
    <w:p w:rsidR="005D4ED1" w:rsidP="005D4ED1" w14:paraId="2CAB115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）根据材料并结合所学知识，概括刘源张对中国现代化建设的贡献。</w:t>
      </w:r>
    </w:p>
    <w:p w:rsidR="005D4ED1" w:rsidP="005D4ED1" w14:paraId="39C518D6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）根据材料并结合所学知识，说明刘源张、李四光等先进人物体现的时代精神。</w:t>
      </w:r>
    </w:p>
    <w:p w:rsidR="0012734B" w:rsidP="005D4ED1" w14:paraId="0236DEEA" w14:textId="5956A89A">
      <w:r>
        <w:br w:type="page"/>
      </w:r>
    </w:p>
    <w:sectPr>
      <w:footerReference w:type="default" r:id="rId4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34B"/>
    <w:rsid w:val="0012734B"/>
    <w:rsid w:val="005D4E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894867B-6E34-43FC-98C6-3F92D600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ED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